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85B494A" w14:textId="77777777" w:rsidR="00974526" w:rsidRPr="0090249F" w:rsidRDefault="00974526" w:rsidP="0090249F">
      <w:pPr>
        <w:autoSpaceDE w:val="0"/>
        <w:autoSpaceDN w:val="0"/>
        <w:adjustRightInd w:val="0"/>
        <w:spacing w:after="0"/>
        <w:jc w:val="both"/>
        <w:rPr>
          <w:rFonts w:ascii="Arial" w:eastAsia="Calibri" w:hAnsi="Arial" w:cs="Arial"/>
          <w:b/>
          <w:bCs/>
          <w:color w:val="000000"/>
          <w:sz w:val="24"/>
          <w:szCs w:val="24"/>
          <w:lang w:eastAsia="es-MX"/>
        </w:rPr>
      </w:pPr>
      <w:proofErr w:type="spellStart"/>
      <w:r w:rsidRPr="0090249F">
        <w:rPr>
          <w:rFonts w:ascii="Arial" w:eastAsia="Calibri" w:hAnsi="Arial" w:cs="Arial"/>
          <w:b/>
          <w:bCs/>
          <w:color w:val="000000"/>
          <w:sz w:val="24"/>
          <w:szCs w:val="24"/>
          <w:lang w:eastAsia="es-MX"/>
        </w:rPr>
        <w:t>Dip</w:t>
      </w:r>
      <w:proofErr w:type="spellEnd"/>
      <w:r w:rsidRPr="0090249F">
        <w:rPr>
          <w:rFonts w:ascii="Arial" w:eastAsia="Calibri" w:hAnsi="Arial" w:cs="Arial"/>
          <w:b/>
          <w:bCs/>
          <w:color w:val="000000"/>
          <w:sz w:val="24"/>
          <w:szCs w:val="24"/>
          <w:lang w:eastAsia="es-MX"/>
        </w:rPr>
        <w:t>. Isabela Rosales Herrera</w:t>
      </w:r>
    </w:p>
    <w:p w14:paraId="11178EFA" w14:textId="77777777" w:rsidR="00974526" w:rsidRPr="0090249F" w:rsidRDefault="00974526" w:rsidP="0090249F">
      <w:pPr>
        <w:autoSpaceDE w:val="0"/>
        <w:autoSpaceDN w:val="0"/>
        <w:adjustRightInd w:val="0"/>
        <w:spacing w:after="0"/>
        <w:jc w:val="both"/>
        <w:rPr>
          <w:rFonts w:ascii="Arial" w:eastAsia="Calibri" w:hAnsi="Arial" w:cs="Arial"/>
          <w:b/>
          <w:bCs/>
          <w:color w:val="000000"/>
          <w:sz w:val="24"/>
          <w:szCs w:val="24"/>
          <w:lang w:eastAsia="es-MX"/>
        </w:rPr>
      </w:pPr>
      <w:r w:rsidRPr="0090249F">
        <w:rPr>
          <w:rFonts w:ascii="Arial" w:eastAsia="Calibri" w:hAnsi="Arial" w:cs="Arial"/>
          <w:b/>
          <w:bCs/>
          <w:color w:val="000000"/>
          <w:sz w:val="24"/>
          <w:szCs w:val="24"/>
          <w:lang w:eastAsia="es-MX"/>
        </w:rPr>
        <w:t xml:space="preserve">Presidenta de la Mesa Directiva  </w:t>
      </w:r>
    </w:p>
    <w:p w14:paraId="4FD4C04C" w14:textId="77777777" w:rsidR="00974526" w:rsidRPr="0090249F" w:rsidRDefault="00974526" w:rsidP="0090249F">
      <w:pPr>
        <w:autoSpaceDE w:val="0"/>
        <w:autoSpaceDN w:val="0"/>
        <w:adjustRightInd w:val="0"/>
        <w:spacing w:after="0"/>
        <w:jc w:val="both"/>
        <w:rPr>
          <w:rFonts w:ascii="Arial" w:eastAsia="Calibri" w:hAnsi="Arial" w:cs="Arial"/>
          <w:b/>
          <w:bCs/>
          <w:color w:val="000000"/>
          <w:sz w:val="24"/>
          <w:szCs w:val="24"/>
          <w:lang w:eastAsia="es-MX"/>
        </w:rPr>
      </w:pPr>
      <w:r w:rsidRPr="0090249F">
        <w:rPr>
          <w:rFonts w:ascii="Arial" w:eastAsia="Calibri" w:hAnsi="Arial" w:cs="Arial"/>
          <w:b/>
          <w:bCs/>
          <w:color w:val="000000"/>
          <w:sz w:val="24"/>
          <w:szCs w:val="24"/>
          <w:lang w:eastAsia="es-MX"/>
        </w:rPr>
        <w:t>Congreso de la Ciudad de México,</w:t>
      </w:r>
    </w:p>
    <w:p w14:paraId="2FE1F548" w14:textId="77777777" w:rsidR="00974526" w:rsidRPr="0090249F" w:rsidRDefault="00974526" w:rsidP="0090249F">
      <w:pPr>
        <w:autoSpaceDE w:val="0"/>
        <w:autoSpaceDN w:val="0"/>
        <w:adjustRightInd w:val="0"/>
        <w:spacing w:after="0"/>
        <w:jc w:val="both"/>
        <w:rPr>
          <w:rFonts w:ascii="Arial" w:eastAsia="Calibri" w:hAnsi="Arial" w:cs="Arial"/>
          <w:b/>
          <w:bCs/>
          <w:color w:val="000000"/>
          <w:sz w:val="24"/>
          <w:szCs w:val="24"/>
          <w:lang w:eastAsia="es-MX"/>
        </w:rPr>
      </w:pPr>
      <w:r w:rsidRPr="0090249F">
        <w:rPr>
          <w:rFonts w:ascii="Arial" w:eastAsia="Calibri" w:hAnsi="Arial" w:cs="Arial"/>
          <w:b/>
          <w:bCs/>
          <w:color w:val="000000"/>
          <w:sz w:val="24"/>
          <w:szCs w:val="24"/>
          <w:lang w:eastAsia="es-MX"/>
        </w:rPr>
        <w:t>Presente.</w:t>
      </w:r>
    </w:p>
    <w:p w14:paraId="0A8BA48D" w14:textId="77777777" w:rsidR="00974526" w:rsidRPr="0090249F" w:rsidRDefault="00974526" w:rsidP="0090249F">
      <w:pPr>
        <w:autoSpaceDE w:val="0"/>
        <w:autoSpaceDN w:val="0"/>
        <w:adjustRightInd w:val="0"/>
        <w:spacing w:after="0"/>
        <w:jc w:val="both"/>
        <w:rPr>
          <w:rFonts w:ascii="Arial" w:eastAsia="Calibri" w:hAnsi="Arial" w:cs="Arial"/>
          <w:b/>
          <w:bCs/>
          <w:color w:val="000000"/>
          <w:sz w:val="24"/>
          <w:szCs w:val="24"/>
          <w:lang w:eastAsia="es-MX"/>
        </w:rPr>
      </w:pPr>
    </w:p>
    <w:p w14:paraId="2A345D16" w14:textId="77777777" w:rsidR="00974526" w:rsidRPr="0090249F" w:rsidRDefault="00974526" w:rsidP="0090249F">
      <w:pPr>
        <w:autoSpaceDE w:val="0"/>
        <w:autoSpaceDN w:val="0"/>
        <w:adjustRightInd w:val="0"/>
        <w:spacing w:after="0"/>
        <w:jc w:val="both"/>
        <w:rPr>
          <w:rFonts w:ascii="Arial" w:eastAsia="Calibri" w:hAnsi="Arial" w:cs="Arial"/>
          <w:b/>
          <w:bCs/>
          <w:color w:val="000000"/>
          <w:sz w:val="24"/>
          <w:szCs w:val="24"/>
          <w:lang w:eastAsia="es-MX"/>
        </w:rPr>
      </w:pPr>
      <w:r w:rsidRPr="0090249F">
        <w:rPr>
          <w:rFonts w:ascii="Arial" w:eastAsia="Calibri" w:hAnsi="Arial" w:cs="Arial"/>
          <w:b/>
          <w:bCs/>
          <w:color w:val="000000"/>
          <w:sz w:val="24"/>
          <w:szCs w:val="24"/>
          <w:lang w:eastAsia="es-MX"/>
        </w:rPr>
        <w:t>Honorable Congreso.</w:t>
      </w:r>
    </w:p>
    <w:p w14:paraId="04910524" w14:textId="77777777" w:rsidR="00C12B01" w:rsidRPr="0090249F" w:rsidRDefault="00C12B01" w:rsidP="0090249F">
      <w:pPr>
        <w:autoSpaceDE w:val="0"/>
        <w:autoSpaceDN w:val="0"/>
        <w:adjustRightInd w:val="0"/>
        <w:spacing w:after="0"/>
        <w:jc w:val="both"/>
        <w:rPr>
          <w:rFonts w:ascii="Arial" w:eastAsia="Calibri" w:hAnsi="Arial" w:cs="Arial"/>
          <w:b/>
          <w:bCs/>
          <w:color w:val="000000"/>
          <w:sz w:val="24"/>
          <w:szCs w:val="24"/>
          <w:lang w:eastAsia="es-MX"/>
        </w:rPr>
      </w:pPr>
    </w:p>
    <w:p w14:paraId="10DBC0CE" w14:textId="27448705" w:rsidR="00025333" w:rsidRPr="0090249F" w:rsidRDefault="00061D5E" w:rsidP="0090249F">
      <w:pPr>
        <w:spacing w:after="0"/>
        <w:ind w:right="39"/>
        <w:jc w:val="both"/>
        <w:rPr>
          <w:rFonts w:ascii="Arial" w:eastAsia="Arial Unicode MS" w:hAnsi="Arial" w:cs="Arial"/>
          <w:b/>
          <w:sz w:val="24"/>
          <w:szCs w:val="24"/>
        </w:rPr>
      </w:pPr>
      <w:r w:rsidRPr="0090249F">
        <w:rPr>
          <w:rFonts w:ascii="Arial" w:eastAsia="Calibri" w:hAnsi="Arial" w:cs="Arial"/>
          <w:color w:val="000000"/>
          <w:sz w:val="24"/>
          <w:szCs w:val="24"/>
          <w:lang w:eastAsia="es-MX"/>
        </w:rPr>
        <w:t>Los</w:t>
      </w:r>
      <w:r w:rsidR="002D4764" w:rsidRPr="0090249F">
        <w:rPr>
          <w:rFonts w:ascii="Arial" w:eastAsia="Calibri" w:hAnsi="Arial" w:cs="Arial"/>
          <w:color w:val="000000"/>
          <w:sz w:val="24"/>
          <w:szCs w:val="24"/>
          <w:lang w:eastAsia="es-MX"/>
        </w:rPr>
        <w:t xml:space="preserve"> que suscribe</w:t>
      </w:r>
      <w:r w:rsidRPr="0090249F">
        <w:rPr>
          <w:rFonts w:ascii="Arial" w:eastAsia="Calibri" w:hAnsi="Arial" w:cs="Arial"/>
          <w:color w:val="000000"/>
          <w:sz w:val="24"/>
          <w:szCs w:val="24"/>
          <w:lang w:eastAsia="es-MX"/>
        </w:rPr>
        <w:t>n</w:t>
      </w:r>
      <w:r w:rsidR="002D4764" w:rsidRPr="0090249F">
        <w:rPr>
          <w:rFonts w:ascii="Arial" w:eastAsia="Calibri" w:hAnsi="Arial" w:cs="Arial"/>
          <w:color w:val="000000"/>
          <w:sz w:val="24"/>
          <w:szCs w:val="24"/>
          <w:lang w:eastAsia="es-MX"/>
        </w:rPr>
        <w:t xml:space="preserve">, </w:t>
      </w:r>
      <w:r w:rsidR="002D4764" w:rsidRPr="0090249F">
        <w:rPr>
          <w:rFonts w:ascii="Arial" w:eastAsia="Calibri" w:hAnsi="Arial" w:cs="Arial"/>
          <w:b/>
          <w:color w:val="000000"/>
          <w:sz w:val="24"/>
          <w:szCs w:val="24"/>
          <w:lang w:eastAsia="es-MX"/>
        </w:rPr>
        <w:t xml:space="preserve">Federico </w:t>
      </w:r>
      <w:proofErr w:type="spellStart"/>
      <w:r w:rsidR="002D4764" w:rsidRPr="0090249F">
        <w:rPr>
          <w:rFonts w:ascii="Arial" w:eastAsia="Calibri" w:hAnsi="Arial" w:cs="Arial"/>
          <w:b/>
          <w:color w:val="000000"/>
          <w:sz w:val="24"/>
          <w:szCs w:val="24"/>
          <w:lang w:eastAsia="es-MX"/>
        </w:rPr>
        <w:t>Döring</w:t>
      </w:r>
      <w:proofErr w:type="spellEnd"/>
      <w:r w:rsidR="002D4764" w:rsidRPr="0090249F">
        <w:rPr>
          <w:rFonts w:ascii="Arial" w:eastAsia="Calibri" w:hAnsi="Arial" w:cs="Arial"/>
          <w:b/>
          <w:color w:val="000000"/>
          <w:sz w:val="24"/>
          <w:szCs w:val="24"/>
          <w:lang w:eastAsia="es-MX"/>
        </w:rPr>
        <w:t xml:space="preserve"> Casar</w:t>
      </w:r>
      <w:r w:rsidRPr="0090249F">
        <w:rPr>
          <w:rFonts w:ascii="Arial" w:eastAsia="Calibri" w:hAnsi="Arial" w:cs="Arial"/>
          <w:color w:val="000000"/>
          <w:sz w:val="24"/>
          <w:szCs w:val="24"/>
          <w:lang w:eastAsia="es-MX"/>
        </w:rPr>
        <w:t>,</w:t>
      </w:r>
      <w:r w:rsidR="002D4764" w:rsidRPr="0090249F">
        <w:rPr>
          <w:rFonts w:ascii="Arial" w:eastAsia="Calibri" w:hAnsi="Arial" w:cs="Arial"/>
          <w:color w:val="000000"/>
          <w:sz w:val="24"/>
          <w:szCs w:val="24"/>
          <w:lang w:eastAsia="es-MX"/>
        </w:rPr>
        <w:t xml:space="preserve"> </w:t>
      </w:r>
      <w:r w:rsidR="00AF6965" w:rsidRPr="0090249F">
        <w:rPr>
          <w:rFonts w:ascii="Arial" w:eastAsia="Calibri" w:hAnsi="Arial" w:cs="Arial"/>
          <w:color w:val="000000"/>
          <w:sz w:val="24"/>
          <w:szCs w:val="24"/>
          <w:lang w:eastAsia="es-MX"/>
        </w:rPr>
        <w:t>D</w:t>
      </w:r>
      <w:r w:rsidR="002D4764" w:rsidRPr="0090249F">
        <w:rPr>
          <w:rFonts w:ascii="Arial" w:eastAsia="Calibri" w:hAnsi="Arial" w:cs="Arial"/>
          <w:color w:val="000000"/>
          <w:sz w:val="24"/>
          <w:szCs w:val="24"/>
          <w:lang w:eastAsia="es-MX"/>
        </w:rPr>
        <w:t>iputado del Congreso de la Ciudad de México, I Legislatura, integrante</w:t>
      </w:r>
      <w:r w:rsidRPr="0090249F">
        <w:rPr>
          <w:rFonts w:ascii="Arial" w:eastAsia="Calibri" w:hAnsi="Arial" w:cs="Arial"/>
          <w:color w:val="000000"/>
          <w:sz w:val="24"/>
          <w:szCs w:val="24"/>
          <w:lang w:eastAsia="es-MX"/>
        </w:rPr>
        <w:t>s</w:t>
      </w:r>
      <w:r w:rsidR="002D4764" w:rsidRPr="0090249F">
        <w:rPr>
          <w:rFonts w:ascii="Arial" w:eastAsia="Calibri" w:hAnsi="Arial" w:cs="Arial"/>
          <w:color w:val="000000"/>
          <w:sz w:val="24"/>
          <w:szCs w:val="24"/>
          <w:lang w:eastAsia="es-MX"/>
        </w:rPr>
        <w:t xml:space="preserve"> del Grupo Parlamentario del Partido Acción Nacional</w:t>
      </w:r>
      <w:r w:rsidRPr="0090249F">
        <w:rPr>
          <w:rFonts w:ascii="Arial" w:eastAsia="Calibri" w:hAnsi="Arial" w:cs="Arial"/>
          <w:color w:val="000000"/>
          <w:sz w:val="24"/>
          <w:szCs w:val="24"/>
          <w:lang w:eastAsia="es-MX"/>
        </w:rPr>
        <w:t xml:space="preserve">, </w:t>
      </w:r>
      <w:r w:rsidR="002D4764" w:rsidRPr="0090249F">
        <w:rPr>
          <w:rFonts w:ascii="Arial" w:eastAsia="Calibri" w:hAnsi="Arial" w:cs="Arial"/>
          <w:color w:val="000000"/>
          <w:sz w:val="24"/>
          <w:szCs w:val="24"/>
          <w:lang w:eastAsia="es-MX"/>
        </w:rPr>
        <w:t xml:space="preserve">, con fundamento en lo dispuesto por los artículos 29, Apartado D, inciso c); y 30, numeral 1, inciso b) de la Constitución Política; 12 fracción II de la Ley Orgánica; y 5, fracción I, 95, fracción II y 96 del Reglamento del Congreso, todos los ordenamientos de la Ciudad de México, someto a consideración de este órgano legislativo la presente </w:t>
      </w:r>
      <w:bookmarkStart w:id="0" w:name="_Hlk1821313"/>
      <w:r w:rsidR="00B41A0B" w:rsidRPr="0090249F">
        <w:rPr>
          <w:rFonts w:ascii="Arial" w:eastAsia="Arial Unicode MS" w:hAnsi="Arial" w:cs="Arial"/>
          <w:b/>
          <w:sz w:val="24"/>
          <w:szCs w:val="24"/>
        </w:rPr>
        <w:t xml:space="preserve">INICIATIVA CON PROYECTO DE DECRETO POR LA CUAL SE </w:t>
      </w:r>
      <w:bookmarkEnd w:id="0"/>
      <w:r w:rsidR="00115489" w:rsidRPr="0090249F">
        <w:rPr>
          <w:rFonts w:ascii="Arial" w:eastAsia="Arial Unicode MS" w:hAnsi="Arial" w:cs="Arial"/>
          <w:b/>
          <w:sz w:val="24"/>
          <w:szCs w:val="24"/>
        </w:rPr>
        <w:t>REFORMA</w:t>
      </w:r>
      <w:r w:rsidR="004A41C6" w:rsidRPr="0090249F">
        <w:rPr>
          <w:rFonts w:ascii="Arial" w:eastAsia="Arial Unicode MS" w:hAnsi="Arial" w:cs="Arial"/>
          <w:b/>
          <w:sz w:val="24"/>
          <w:szCs w:val="24"/>
        </w:rPr>
        <w:t>N</w:t>
      </w:r>
      <w:r w:rsidR="003E364F" w:rsidRPr="0090249F">
        <w:rPr>
          <w:rFonts w:ascii="Arial" w:eastAsia="Arial Unicode MS" w:hAnsi="Arial" w:cs="Arial"/>
          <w:b/>
          <w:sz w:val="24"/>
          <w:szCs w:val="24"/>
        </w:rPr>
        <w:t xml:space="preserve"> Y ADICIONAN</w:t>
      </w:r>
      <w:r w:rsidR="004A41C6" w:rsidRPr="0090249F">
        <w:rPr>
          <w:rFonts w:ascii="Arial" w:eastAsia="Arial Unicode MS" w:hAnsi="Arial" w:cs="Arial"/>
          <w:b/>
          <w:sz w:val="24"/>
          <w:szCs w:val="24"/>
        </w:rPr>
        <w:t xml:space="preserve"> LA </w:t>
      </w:r>
      <w:r w:rsidR="003E364F" w:rsidRPr="0090249F">
        <w:rPr>
          <w:rFonts w:ascii="Arial" w:eastAsia="Arial Unicode MS" w:hAnsi="Arial" w:cs="Arial"/>
          <w:b/>
          <w:sz w:val="24"/>
          <w:szCs w:val="24"/>
        </w:rPr>
        <w:t>LEY DE ADQUISICIONES</w:t>
      </w:r>
      <w:r w:rsidR="00916748" w:rsidRPr="0090249F">
        <w:rPr>
          <w:rFonts w:ascii="Arial" w:eastAsia="Arial Unicode MS" w:hAnsi="Arial" w:cs="Arial"/>
          <w:b/>
          <w:sz w:val="24"/>
          <w:szCs w:val="24"/>
        </w:rPr>
        <w:t>, LA LEY DE MOVILIDAD</w:t>
      </w:r>
      <w:r w:rsidR="003E364F" w:rsidRPr="0090249F">
        <w:rPr>
          <w:rFonts w:ascii="Arial" w:eastAsia="Arial Unicode MS" w:hAnsi="Arial" w:cs="Arial"/>
          <w:b/>
          <w:sz w:val="24"/>
          <w:szCs w:val="24"/>
        </w:rPr>
        <w:t xml:space="preserve"> Y</w:t>
      </w:r>
      <w:r w:rsidR="00115489" w:rsidRPr="0090249F">
        <w:rPr>
          <w:rFonts w:ascii="Arial" w:eastAsia="Arial Unicode MS" w:hAnsi="Arial" w:cs="Arial"/>
          <w:b/>
          <w:sz w:val="24"/>
          <w:szCs w:val="24"/>
        </w:rPr>
        <w:t xml:space="preserve"> EL CÓDIGO CIVIL</w:t>
      </w:r>
      <w:r w:rsidR="00916748" w:rsidRPr="0090249F">
        <w:rPr>
          <w:rFonts w:ascii="Arial" w:eastAsia="Arial Unicode MS" w:hAnsi="Arial" w:cs="Arial"/>
          <w:b/>
          <w:sz w:val="24"/>
          <w:szCs w:val="24"/>
        </w:rPr>
        <w:t>,</w:t>
      </w:r>
      <w:r w:rsidR="00115489" w:rsidRPr="0090249F">
        <w:rPr>
          <w:rFonts w:ascii="Arial" w:eastAsia="Arial Unicode MS" w:hAnsi="Arial" w:cs="Arial"/>
          <w:b/>
          <w:sz w:val="24"/>
          <w:szCs w:val="24"/>
        </w:rPr>
        <w:t xml:space="preserve"> </w:t>
      </w:r>
      <w:r w:rsidR="00916748" w:rsidRPr="0090249F">
        <w:rPr>
          <w:rFonts w:ascii="Arial" w:eastAsia="Arial Unicode MS" w:hAnsi="Arial" w:cs="Arial"/>
          <w:b/>
          <w:sz w:val="24"/>
          <w:szCs w:val="24"/>
        </w:rPr>
        <w:t>TODOS</w:t>
      </w:r>
      <w:r w:rsidR="003E364F" w:rsidRPr="0090249F">
        <w:rPr>
          <w:rFonts w:ascii="Arial" w:eastAsia="Arial Unicode MS" w:hAnsi="Arial" w:cs="Arial"/>
          <w:b/>
          <w:sz w:val="24"/>
          <w:szCs w:val="24"/>
        </w:rPr>
        <w:t xml:space="preserve"> DEL DISTRITO FEDERAL.</w:t>
      </w:r>
    </w:p>
    <w:p w14:paraId="4678608A" w14:textId="77777777" w:rsidR="00B41A0B" w:rsidRPr="0090249F" w:rsidRDefault="00B41A0B" w:rsidP="0090249F">
      <w:pPr>
        <w:spacing w:after="0"/>
        <w:ind w:right="39"/>
        <w:jc w:val="both"/>
        <w:rPr>
          <w:rFonts w:ascii="Arial" w:eastAsia="Calibri" w:hAnsi="Arial" w:cs="Arial"/>
          <w:b/>
          <w:bCs/>
          <w:color w:val="000000"/>
          <w:sz w:val="24"/>
          <w:szCs w:val="24"/>
          <w:lang w:eastAsia="es-MX"/>
        </w:rPr>
      </w:pPr>
    </w:p>
    <w:p w14:paraId="59805DA0" w14:textId="3A2CC231" w:rsidR="00025333" w:rsidRPr="0090249F" w:rsidRDefault="002D4764" w:rsidP="0090249F">
      <w:pPr>
        <w:autoSpaceDE w:val="0"/>
        <w:autoSpaceDN w:val="0"/>
        <w:adjustRightInd w:val="0"/>
        <w:spacing w:after="0"/>
        <w:jc w:val="center"/>
        <w:rPr>
          <w:rFonts w:ascii="Arial" w:eastAsia="Calibri" w:hAnsi="Arial" w:cs="Arial"/>
          <w:b/>
          <w:bCs/>
          <w:color w:val="000000"/>
          <w:sz w:val="24"/>
          <w:szCs w:val="24"/>
          <w:lang w:eastAsia="es-MX"/>
        </w:rPr>
      </w:pPr>
      <w:r w:rsidRPr="0090249F">
        <w:rPr>
          <w:rFonts w:ascii="Arial" w:eastAsia="Calibri" w:hAnsi="Arial" w:cs="Arial"/>
          <w:b/>
          <w:bCs/>
          <w:color w:val="000000"/>
          <w:sz w:val="24"/>
          <w:szCs w:val="24"/>
          <w:lang w:eastAsia="es-MX"/>
        </w:rPr>
        <w:t>EXPOSICIÓN DE MOTIVOS</w:t>
      </w:r>
    </w:p>
    <w:p w14:paraId="09FB091A" w14:textId="77777777" w:rsidR="00946C05" w:rsidRPr="0090249F" w:rsidRDefault="00946C05" w:rsidP="0090249F">
      <w:pPr>
        <w:autoSpaceDE w:val="0"/>
        <w:autoSpaceDN w:val="0"/>
        <w:adjustRightInd w:val="0"/>
        <w:spacing w:after="0"/>
        <w:jc w:val="center"/>
        <w:rPr>
          <w:rFonts w:ascii="Arial" w:eastAsia="Calibri" w:hAnsi="Arial" w:cs="Arial"/>
          <w:b/>
          <w:bCs/>
          <w:color w:val="000000"/>
          <w:sz w:val="24"/>
          <w:szCs w:val="24"/>
          <w:lang w:eastAsia="es-MX"/>
        </w:rPr>
      </w:pPr>
    </w:p>
    <w:p w14:paraId="3D129EA1" w14:textId="1EFE89A8" w:rsidR="00BE690E" w:rsidRPr="0090249F" w:rsidRDefault="00BE690E" w:rsidP="0090249F">
      <w:pPr>
        <w:jc w:val="both"/>
        <w:rPr>
          <w:rFonts w:ascii="Arial" w:hAnsi="Arial" w:cs="Arial"/>
          <w:b/>
          <w:sz w:val="24"/>
          <w:szCs w:val="24"/>
        </w:rPr>
      </w:pPr>
      <w:r w:rsidRPr="0090249F">
        <w:rPr>
          <w:rFonts w:ascii="Arial" w:hAnsi="Arial" w:cs="Arial"/>
          <w:b/>
          <w:sz w:val="24"/>
          <w:szCs w:val="24"/>
        </w:rPr>
        <w:t>Conceptualización de los alim</w:t>
      </w:r>
      <w:r w:rsidR="007D75B9" w:rsidRPr="0090249F">
        <w:rPr>
          <w:rFonts w:ascii="Arial" w:hAnsi="Arial" w:cs="Arial"/>
          <w:b/>
          <w:sz w:val="24"/>
          <w:szCs w:val="24"/>
        </w:rPr>
        <w:t>entos y el derecho a recibirlos</w:t>
      </w:r>
    </w:p>
    <w:p w14:paraId="382B1030" w14:textId="7DCC1560" w:rsidR="00946C05" w:rsidRPr="0090249F" w:rsidRDefault="00CD037E" w:rsidP="0090249F">
      <w:pPr>
        <w:jc w:val="both"/>
        <w:rPr>
          <w:rFonts w:ascii="Arial" w:hAnsi="Arial" w:cs="Arial"/>
          <w:sz w:val="24"/>
          <w:szCs w:val="24"/>
        </w:rPr>
      </w:pPr>
      <w:r w:rsidRPr="0090249F">
        <w:rPr>
          <w:rFonts w:ascii="Arial" w:hAnsi="Arial" w:cs="Arial"/>
          <w:sz w:val="24"/>
          <w:szCs w:val="24"/>
        </w:rPr>
        <w:t>La doctrina ha definido a los alimentos como el derecho que tienen los acreedores alimentarios para obtener de los deudores alimentarios, conforme a la ley, aquello que es indispensable no sólo para sobrevivir, sino para desarrollarse y vivir con dignidad y calidad de vida, incluye lo necesario para estar bien alimentado, vestirse, tener un techo, recibir educación y asistencia médica.</w:t>
      </w:r>
      <w:r w:rsidRPr="0090249F">
        <w:rPr>
          <w:rStyle w:val="Refdenotaalpie"/>
          <w:rFonts w:ascii="Arial" w:hAnsi="Arial" w:cs="Arial"/>
          <w:sz w:val="24"/>
          <w:szCs w:val="24"/>
        </w:rPr>
        <w:footnoteReference w:id="1"/>
      </w:r>
    </w:p>
    <w:p w14:paraId="29F58FA3" w14:textId="42B9387A" w:rsidR="004236A0" w:rsidRPr="0090249F" w:rsidRDefault="00C71BC8" w:rsidP="0090249F">
      <w:pPr>
        <w:jc w:val="both"/>
        <w:rPr>
          <w:rFonts w:ascii="Arial" w:hAnsi="Arial" w:cs="Arial"/>
          <w:sz w:val="24"/>
          <w:szCs w:val="24"/>
        </w:rPr>
      </w:pPr>
      <w:r w:rsidRPr="0090249F">
        <w:rPr>
          <w:rFonts w:ascii="Arial" w:hAnsi="Arial" w:cs="Arial"/>
          <w:sz w:val="24"/>
          <w:szCs w:val="24"/>
        </w:rPr>
        <w:t xml:space="preserve">A juicio de Baqueiro Rojas y de Buenrostro Báez, la obligación alimentaria es la “prestación generada por el matrimonio y el parentesco de ayudar al pariente en estado de necesidad, proporcionándole alimentos para su subsistencia” </w:t>
      </w:r>
      <w:r w:rsidRPr="0090249F">
        <w:rPr>
          <w:rStyle w:val="Refdenotaalpie"/>
          <w:rFonts w:ascii="Arial" w:hAnsi="Arial" w:cs="Arial"/>
          <w:sz w:val="24"/>
          <w:szCs w:val="24"/>
        </w:rPr>
        <w:footnoteReference w:id="2"/>
      </w:r>
      <w:r w:rsidRPr="0090249F">
        <w:rPr>
          <w:rFonts w:ascii="Arial" w:hAnsi="Arial" w:cs="Arial"/>
          <w:sz w:val="24"/>
          <w:szCs w:val="24"/>
        </w:rPr>
        <w:t xml:space="preserve">, mientras que los alimentos consisten en “la prestación en dinero o en </w:t>
      </w:r>
      <w:r w:rsidR="00B8641E" w:rsidRPr="0090249F">
        <w:rPr>
          <w:rFonts w:ascii="Arial" w:hAnsi="Arial" w:cs="Arial"/>
          <w:sz w:val="24"/>
          <w:szCs w:val="24"/>
        </w:rPr>
        <w:t>especie</w:t>
      </w:r>
      <w:r w:rsidRPr="0090249F">
        <w:rPr>
          <w:rFonts w:ascii="Arial" w:hAnsi="Arial" w:cs="Arial"/>
          <w:sz w:val="24"/>
          <w:szCs w:val="24"/>
        </w:rPr>
        <w:t xml:space="preserve"> que una persona, en determinadas circunstancias (indigente, incapaz, etc.), puede reclamar de otras, entre las señaladas por la ley, para su mantenimiento y </w:t>
      </w:r>
      <w:r w:rsidR="00B8641E" w:rsidRPr="0090249F">
        <w:rPr>
          <w:rFonts w:ascii="Arial" w:hAnsi="Arial" w:cs="Arial"/>
          <w:sz w:val="24"/>
          <w:szCs w:val="24"/>
        </w:rPr>
        <w:t>subsistencia</w:t>
      </w:r>
      <w:r w:rsidRPr="0090249F">
        <w:rPr>
          <w:rFonts w:ascii="Arial" w:hAnsi="Arial" w:cs="Arial"/>
          <w:sz w:val="24"/>
          <w:szCs w:val="24"/>
        </w:rPr>
        <w:t>; es, pues, todo aquello que, por ministerio de ley o resolución judicial, una persona tiene derecho a exigir de otra para vivir”</w:t>
      </w:r>
      <w:r w:rsidR="00B8641E" w:rsidRPr="0090249F">
        <w:rPr>
          <w:rStyle w:val="Refdenotaalpie"/>
          <w:rFonts w:ascii="Arial" w:hAnsi="Arial" w:cs="Arial"/>
          <w:sz w:val="24"/>
          <w:szCs w:val="24"/>
        </w:rPr>
        <w:footnoteReference w:id="3"/>
      </w:r>
    </w:p>
    <w:p w14:paraId="4C942DB1" w14:textId="3D190E32" w:rsidR="004236A0" w:rsidRPr="0090249F" w:rsidRDefault="00B8641E" w:rsidP="0090249F">
      <w:pPr>
        <w:jc w:val="both"/>
        <w:rPr>
          <w:rFonts w:ascii="Arial" w:hAnsi="Arial" w:cs="Arial"/>
          <w:sz w:val="24"/>
          <w:szCs w:val="24"/>
        </w:rPr>
      </w:pPr>
      <w:r w:rsidRPr="0090249F">
        <w:rPr>
          <w:rFonts w:ascii="Arial" w:hAnsi="Arial" w:cs="Arial"/>
          <w:sz w:val="24"/>
          <w:szCs w:val="24"/>
        </w:rPr>
        <w:t xml:space="preserve">Por otro lado, el Poder Judicial de la Federación, en sus criterios de interpretación, se ha referido también al derecho alimentario y, al respecto, ha precisado que éste </w:t>
      </w:r>
      <w:r w:rsidRPr="0090249F">
        <w:rPr>
          <w:rFonts w:ascii="Arial" w:hAnsi="Arial" w:cs="Arial"/>
          <w:sz w:val="24"/>
          <w:szCs w:val="24"/>
        </w:rPr>
        <w:lastRenderedPageBreak/>
        <w:t>se define como “la facultad jurídica que tiene una persona denominada acreedor alimentista para exigir a otra llamada deudor alimentario lo necesario para vivir, derivada dela relación que se tenga con motivo del parentesco consanguíneo, del matrimonio, del divorcio y, en determinados casos del concubinato”</w:t>
      </w:r>
      <w:r w:rsidRPr="0090249F">
        <w:rPr>
          <w:rStyle w:val="Refdenotaalpie"/>
          <w:rFonts w:ascii="Arial" w:hAnsi="Arial" w:cs="Arial"/>
          <w:sz w:val="24"/>
          <w:szCs w:val="24"/>
        </w:rPr>
        <w:footnoteReference w:id="4"/>
      </w:r>
    </w:p>
    <w:p w14:paraId="2403305A" w14:textId="60F82F8E" w:rsidR="006865FE" w:rsidRPr="0090249F" w:rsidRDefault="006865FE" w:rsidP="0090249F">
      <w:pPr>
        <w:jc w:val="both"/>
        <w:rPr>
          <w:rFonts w:ascii="Arial" w:hAnsi="Arial" w:cs="Arial"/>
          <w:b/>
          <w:sz w:val="24"/>
          <w:szCs w:val="24"/>
        </w:rPr>
      </w:pPr>
      <w:r w:rsidRPr="0090249F">
        <w:rPr>
          <w:rFonts w:ascii="Arial" w:hAnsi="Arial" w:cs="Arial"/>
          <w:b/>
          <w:sz w:val="24"/>
          <w:szCs w:val="24"/>
        </w:rPr>
        <w:t xml:space="preserve">Características </w:t>
      </w:r>
      <w:r w:rsidR="0066559B" w:rsidRPr="0090249F">
        <w:rPr>
          <w:rFonts w:ascii="Arial" w:hAnsi="Arial" w:cs="Arial"/>
          <w:b/>
          <w:sz w:val="24"/>
          <w:szCs w:val="24"/>
        </w:rPr>
        <w:t>de los alimentos</w:t>
      </w:r>
      <w:r w:rsidR="001921EC" w:rsidRPr="0090249F">
        <w:rPr>
          <w:rStyle w:val="Refdenotaalpie"/>
          <w:rFonts w:ascii="Arial" w:hAnsi="Arial" w:cs="Arial"/>
          <w:b/>
          <w:sz w:val="24"/>
          <w:szCs w:val="24"/>
        </w:rPr>
        <w:footnoteReference w:id="5"/>
      </w:r>
    </w:p>
    <w:p w14:paraId="566218CE" w14:textId="1666EF64" w:rsidR="0066559B" w:rsidRPr="0090249F" w:rsidRDefault="0066559B" w:rsidP="0090249F">
      <w:pPr>
        <w:pStyle w:val="Prrafodelista"/>
        <w:numPr>
          <w:ilvl w:val="0"/>
          <w:numId w:val="34"/>
        </w:numPr>
        <w:jc w:val="both"/>
        <w:rPr>
          <w:rFonts w:ascii="Arial" w:hAnsi="Arial" w:cs="Arial"/>
          <w:sz w:val="24"/>
          <w:szCs w:val="24"/>
        </w:rPr>
      </w:pPr>
      <w:r w:rsidRPr="0090249F">
        <w:rPr>
          <w:rFonts w:ascii="Arial" w:hAnsi="Arial" w:cs="Arial"/>
          <w:b/>
          <w:sz w:val="24"/>
          <w:szCs w:val="24"/>
        </w:rPr>
        <w:t>Tiene su origen en el la Ley.</w:t>
      </w:r>
      <w:r w:rsidRPr="0090249F">
        <w:rPr>
          <w:rFonts w:ascii="Arial" w:hAnsi="Arial" w:cs="Arial"/>
          <w:sz w:val="24"/>
          <w:szCs w:val="24"/>
        </w:rPr>
        <w:t xml:space="preserve"> La obligación alimentaria proviene de la ley, sin que para su existencia se requiera la voluntad del acreedor o del deudor.</w:t>
      </w:r>
    </w:p>
    <w:p w14:paraId="5B02D309" w14:textId="0DE2C3F3" w:rsidR="0066559B" w:rsidRPr="0090249F" w:rsidRDefault="0066559B" w:rsidP="0090249F">
      <w:pPr>
        <w:pStyle w:val="Prrafodelista"/>
        <w:numPr>
          <w:ilvl w:val="0"/>
          <w:numId w:val="34"/>
        </w:numPr>
        <w:jc w:val="both"/>
        <w:rPr>
          <w:rFonts w:ascii="Arial" w:hAnsi="Arial" w:cs="Arial"/>
          <w:sz w:val="24"/>
          <w:szCs w:val="24"/>
        </w:rPr>
      </w:pPr>
      <w:r w:rsidRPr="0090249F">
        <w:rPr>
          <w:rFonts w:ascii="Arial" w:hAnsi="Arial" w:cs="Arial"/>
          <w:b/>
          <w:sz w:val="24"/>
          <w:szCs w:val="24"/>
        </w:rPr>
        <w:t>Es de orden público e interés social.</w:t>
      </w:r>
      <w:r w:rsidRPr="0090249F">
        <w:rPr>
          <w:rFonts w:ascii="Arial" w:hAnsi="Arial" w:cs="Arial"/>
          <w:sz w:val="24"/>
          <w:szCs w:val="24"/>
        </w:rPr>
        <w:t xml:space="preserve"> Toda vez que el propósito fundamental de los alimentos es proporcionar los medios necesarios y suficientes para la manutención o subsistencia de una persona que no tiene forma de obtenerlos y se encuentra en imposibilidad real de procurárselos, se considera de interés social y de orden público.</w:t>
      </w:r>
      <w:r w:rsidRPr="0090249F">
        <w:rPr>
          <w:rStyle w:val="Refdenotaalpie"/>
          <w:rFonts w:ascii="Arial" w:hAnsi="Arial" w:cs="Arial"/>
          <w:sz w:val="24"/>
          <w:szCs w:val="24"/>
        </w:rPr>
        <w:footnoteReference w:id="6"/>
      </w:r>
    </w:p>
    <w:p w14:paraId="48259FDA" w14:textId="6544FB99" w:rsidR="0066559B" w:rsidRPr="0090249F" w:rsidRDefault="0066559B" w:rsidP="0090249F">
      <w:pPr>
        <w:pStyle w:val="Prrafodelista"/>
        <w:numPr>
          <w:ilvl w:val="0"/>
          <w:numId w:val="34"/>
        </w:numPr>
        <w:jc w:val="both"/>
        <w:rPr>
          <w:rFonts w:ascii="Arial" w:hAnsi="Arial" w:cs="Arial"/>
          <w:sz w:val="24"/>
          <w:szCs w:val="24"/>
        </w:rPr>
      </w:pPr>
      <w:r w:rsidRPr="0090249F">
        <w:rPr>
          <w:rFonts w:ascii="Arial" w:hAnsi="Arial" w:cs="Arial"/>
          <w:b/>
          <w:sz w:val="24"/>
          <w:szCs w:val="24"/>
        </w:rPr>
        <w:t>Es personalísimo.</w:t>
      </w:r>
      <w:r w:rsidRPr="0090249F">
        <w:rPr>
          <w:rFonts w:ascii="Arial" w:hAnsi="Arial" w:cs="Arial"/>
          <w:sz w:val="24"/>
          <w:szCs w:val="24"/>
        </w:rPr>
        <w:t xml:space="preserve"> Se trata de una relación jurídica </w:t>
      </w:r>
      <w:proofErr w:type="spellStart"/>
      <w:r w:rsidRPr="0090249F">
        <w:rPr>
          <w:rFonts w:ascii="Arial" w:hAnsi="Arial" w:cs="Arial"/>
          <w:i/>
          <w:sz w:val="24"/>
          <w:szCs w:val="24"/>
        </w:rPr>
        <w:t>instuito</w:t>
      </w:r>
      <w:proofErr w:type="spellEnd"/>
      <w:r w:rsidRPr="0090249F">
        <w:rPr>
          <w:rFonts w:ascii="Arial" w:hAnsi="Arial" w:cs="Arial"/>
          <w:i/>
          <w:sz w:val="24"/>
          <w:szCs w:val="24"/>
        </w:rPr>
        <w:t xml:space="preserve"> </w:t>
      </w:r>
      <w:proofErr w:type="spellStart"/>
      <w:r w:rsidRPr="0090249F">
        <w:rPr>
          <w:rFonts w:ascii="Arial" w:hAnsi="Arial" w:cs="Arial"/>
          <w:i/>
          <w:sz w:val="24"/>
          <w:szCs w:val="24"/>
        </w:rPr>
        <w:t>personae</w:t>
      </w:r>
      <w:proofErr w:type="spellEnd"/>
      <w:r w:rsidR="005211D8" w:rsidRPr="0090249F">
        <w:rPr>
          <w:rFonts w:ascii="Arial" w:hAnsi="Arial" w:cs="Arial"/>
          <w:i/>
          <w:sz w:val="24"/>
          <w:szCs w:val="24"/>
        </w:rPr>
        <w:t xml:space="preserve">. </w:t>
      </w:r>
      <w:r w:rsidR="005211D8" w:rsidRPr="0090249F">
        <w:rPr>
          <w:rFonts w:ascii="Arial" w:hAnsi="Arial" w:cs="Arial"/>
          <w:sz w:val="24"/>
          <w:szCs w:val="24"/>
        </w:rPr>
        <w:t>Nace en atención al vínculo que une a dos personas específicas y se determina en función de las circunstancias particulares de cada una de ellas, siendo el propio legislador el que establece quiénes son las personas obligadas a suministrar alimentos y quiénes las que tienen derecho a recibirlos.</w:t>
      </w:r>
    </w:p>
    <w:p w14:paraId="74B1D4FE" w14:textId="6B75BF1D" w:rsidR="005211D8" w:rsidRPr="0090249F" w:rsidRDefault="005211D8" w:rsidP="0090249F">
      <w:pPr>
        <w:pStyle w:val="Prrafodelista"/>
        <w:numPr>
          <w:ilvl w:val="0"/>
          <w:numId w:val="34"/>
        </w:numPr>
        <w:jc w:val="both"/>
        <w:rPr>
          <w:rFonts w:ascii="Arial" w:hAnsi="Arial" w:cs="Arial"/>
          <w:sz w:val="24"/>
          <w:szCs w:val="24"/>
        </w:rPr>
      </w:pPr>
      <w:r w:rsidRPr="0090249F">
        <w:rPr>
          <w:rFonts w:ascii="Arial" w:hAnsi="Arial" w:cs="Arial"/>
          <w:b/>
          <w:sz w:val="24"/>
          <w:szCs w:val="24"/>
        </w:rPr>
        <w:t>Es condicional.</w:t>
      </w:r>
      <w:r w:rsidRPr="0090249F">
        <w:rPr>
          <w:rFonts w:ascii="Arial" w:hAnsi="Arial" w:cs="Arial"/>
          <w:sz w:val="24"/>
          <w:szCs w:val="24"/>
        </w:rPr>
        <w:t xml:space="preserve"> En la medida en que sólo existe cuando se reúnen todos los elementos exigidos por la ley, tanto en relación con la persona que debe ministrarlos como con la que tiene derecho a recibirlos.</w:t>
      </w:r>
    </w:p>
    <w:p w14:paraId="05641491" w14:textId="3749085A" w:rsidR="005211D8" w:rsidRPr="0090249F" w:rsidRDefault="005211D8" w:rsidP="0090249F">
      <w:pPr>
        <w:pStyle w:val="Prrafodelista"/>
        <w:numPr>
          <w:ilvl w:val="0"/>
          <w:numId w:val="34"/>
        </w:numPr>
        <w:jc w:val="both"/>
        <w:rPr>
          <w:rFonts w:ascii="Arial" w:hAnsi="Arial" w:cs="Arial"/>
          <w:sz w:val="24"/>
          <w:szCs w:val="24"/>
        </w:rPr>
      </w:pPr>
      <w:r w:rsidRPr="0090249F">
        <w:rPr>
          <w:rFonts w:ascii="Arial" w:hAnsi="Arial" w:cs="Arial"/>
          <w:b/>
          <w:sz w:val="24"/>
          <w:szCs w:val="24"/>
        </w:rPr>
        <w:t>Es intransferible.</w:t>
      </w:r>
      <w:r w:rsidRPr="0090249F">
        <w:rPr>
          <w:rFonts w:ascii="Arial" w:hAnsi="Arial" w:cs="Arial"/>
          <w:sz w:val="24"/>
          <w:szCs w:val="24"/>
        </w:rPr>
        <w:t xml:space="preserve"> Toda vez que se trata de una obligación personal, ni la deuda del obligado, ni el derecho alimentista puede transmitirse o cederse a tercera persona y, en consecuencia, la muerte de uno o de otro trae consigo el fin de la relación, pues los alimentos se refieren a necesidades propias e individuales del alimentista y se fijan con base a las posibilidades del deudor.</w:t>
      </w:r>
    </w:p>
    <w:p w14:paraId="14234C4A" w14:textId="0AA7EFBC" w:rsidR="005211D8" w:rsidRPr="0090249F" w:rsidRDefault="005211D8" w:rsidP="0090249F">
      <w:pPr>
        <w:pStyle w:val="Prrafodelista"/>
        <w:numPr>
          <w:ilvl w:val="0"/>
          <w:numId w:val="34"/>
        </w:numPr>
        <w:jc w:val="both"/>
        <w:rPr>
          <w:rFonts w:ascii="Arial" w:hAnsi="Arial" w:cs="Arial"/>
          <w:sz w:val="24"/>
          <w:szCs w:val="24"/>
        </w:rPr>
      </w:pPr>
      <w:r w:rsidRPr="0090249F">
        <w:rPr>
          <w:rFonts w:ascii="Arial" w:hAnsi="Arial" w:cs="Arial"/>
          <w:b/>
          <w:sz w:val="24"/>
          <w:szCs w:val="24"/>
        </w:rPr>
        <w:t>Es inembargable.</w:t>
      </w:r>
      <w:r w:rsidRPr="0090249F">
        <w:rPr>
          <w:rFonts w:ascii="Arial" w:hAnsi="Arial" w:cs="Arial"/>
          <w:sz w:val="24"/>
          <w:szCs w:val="24"/>
        </w:rPr>
        <w:t xml:space="preserve"> En la mayoría de los </w:t>
      </w:r>
      <w:r w:rsidR="00E3085D" w:rsidRPr="0090249F">
        <w:rPr>
          <w:rFonts w:ascii="Arial" w:hAnsi="Arial" w:cs="Arial"/>
          <w:sz w:val="24"/>
          <w:szCs w:val="24"/>
        </w:rPr>
        <w:t>códigos procesales se consideran como bienes no susceptibles de embargo los indispensables para la subsistencia del deudor y su familia.</w:t>
      </w:r>
    </w:p>
    <w:p w14:paraId="67A4A8E1" w14:textId="6148EF8E" w:rsidR="00E3085D" w:rsidRPr="0090249F" w:rsidRDefault="00E3085D" w:rsidP="0090249F">
      <w:pPr>
        <w:pStyle w:val="Prrafodelista"/>
        <w:numPr>
          <w:ilvl w:val="0"/>
          <w:numId w:val="34"/>
        </w:numPr>
        <w:jc w:val="both"/>
        <w:rPr>
          <w:rFonts w:ascii="Arial" w:hAnsi="Arial" w:cs="Arial"/>
          <w:sz w:val="24"/>
          <w:szCs w:val="24"/>
        </w:rPr>
      </w:pPr>
      <w:r w:rsidRPr="0090249F">
        <w:rPr>
          <w:rFonts w:ascii="Arial" w:hAnsi="Arial" w:cs="Arial"/>
          <w:sz w:val="24"/>
          <w:szCs w:val="24"/>
        </w:rPr>
        <w:t>Es imprescriptible. La obligación de dar alimentos no prescribe, esto es, no se extingue por el paso del tiempo, de modo que mientras subsista el estado de necesidad del acreedor y la posibilidad del deudor de proporcionarlos, permanece la obligación.</w:t>
      </w:r>
      <w:r w:rsidRPr="0090249F">
        <w:rPr>
          <w:rStyle w:val="Refdenotaalpie"/>
          <w:rFonts w:ascii="Arial" w:hAnsi="Arial" w:cs="Arial"/>
          <w:sz w:val="24"/>
          <w:szCs w:val="24"/>
        </w:rPr>
        <w:footnoteReference w:id="7"/>
      </w:r>
    </w:p>
    <w:p w14:paraId="492B6836" w14:textId="448DDC16" w:rsidR="00D27441" w:rsidRPr="0090249F" w:rsidRDefault="00D27441" w:rsidP="0090249F">
      <w:pPr>
        <w:pStyle w:val="Prrafodelista"/>
        <w:numPr>
          <w:ilvl w:val="0"/>
          <w:numId w:val="34"/>
        </w:numPr>
        <w:jc w:val="both"/>
        <w:rPr>
          <w:rFonts w:ascii="Arial" w:hAnsi="Arial" w:cs="Arial"/>
          <w:sz w:val="24"/>
          <w:szCs w:val="24"/>
        </w:rPr>
      </w:pPr>
      <w:r w:rsidRPr="0090249F">
        <w:rPr>
          <w:rFonts w:ascii="Arial" w:hAnsi="Arial" w:cs="Arial"/>
          <w:b/>
          <w:sz w:val="24"/>
          <w:szCs w:val="24"/>
        </w:rPr>
        <w:lastRenderedPageBreak/>
        <w:t>Es irrenunciable.</w:t>
      </w:r>
      <w:r w:rsidRPr="0090249F">
        <w:rPr>
          <w:rFonts w:ascii="Arial" w:hAnsi="Arial" w:cs="Arial"/>
          <w:sz w:val="24"/>
          <w:szCs w:val="24"/>
        </w:rPr>
        <w:t xml:space="preserve"> El acreedor alimentario no está facultado para declinar su derecho a recibir alimentos y, de hecho, dicha renuncia resulta nula, pues se trata de un derecho protegido incluso en contra de la voluntad del propio titular.</w:t>
      </w:r>
    </w:p>
    <w:p w14:paraId="05FFE200" w14:textId="05CD08D3" w:rsidR="00D27441" w:rsidRPr="0090249F" w:rsidRDefault="00D27441" w:rsidP="0090249F">
      <w:pPr>
        <w:pStyle w:val="Prrafodelista"/>
        <w:numPr>
          <w:ilvl w:val="0"/>
          <w:numId w:val="34"/>
        </w:numPr>
        <w:jc w:val="both"/>
        <w:rPr>
          <w:rFonts w:ascii="Arial" w:hAnsi="Arial" w:cs="Arial"/>
          <w:sz w:val="24"/>
          <w:szCs w:val="24"/>
        </w:rPr>
      </w:pPr>
      <w:r w:rsidRPr="0090249F">
        <w:rPr>
          <w:rFonts w:ascii="Arial" w:hAnsi="Arial" w:cs="Arial"/>
          <w:b/>
          <w:sz w:val="24"/>
          <w:szCs w:val="24"/>
        </w:rPr>
        <w:t xml:space="preserve">Es </w:t>
      </w:r>
      <w:proofErr w:type="spellStart"/>
      <w:r w:rsidRPr="0090249F">
        <w:rPr>
          <w:rFonts w:ascii="Arial" w:hAnsi="Arial" w:cs="Arial"/>
          <w:b/>
          <w:sz w:val="24"/>
          <w:szCs w:val="24"/>
        </w:rPr>
        <w:t>intransigible</w:t>
      </w:r>
      <w:proofErr w:type="spellEnd"/>
      <w:r w:rsidRPr="0090249F">
        <w:rPr>
          <w:rFonts w:ascii="Arial" w:hAnsi="Arial" w:cs="Arial"/>
          <w:b/>
          <w:sz w:val="24"/>
          <w:szCs w:val="24"/>
        </w:rPr>
        <w:t>.</w:t>
      </w:r>
      <w:r w:rsidRPr="0090249F">
        <w:rPr>
          <w:rFonts w:ascii="Arial" w:hAnsi="Arial" w:cs="Arial"/>
          <w:sz w:val="24"/>
          <w:szCs w:val="24"/>
        </w:rPr>
        <w:t xml:space="preserve"> Los alimentos no son objetos de transacción, entendida esta como se dispone en el Código Civil Federal, “el contrato por el cual haciéndose reciprocas concesiones, terminan una controversia presente o previenen una futura”.</w:t>
      </w:r>
    </w:p>
    <w:p w14:paraId="32C9E117" w14:textId="7DBFD5B0" w:rsidR="00D27441" w:rsidRPr="0090249F" w:rsidRDefault="00D27441" w:rsidP="0090249F">
      <w:pPr>
        <w:pStyle w:val="Prrafodelista"/>
        <w:numPr>
          <w:ilvl w:val="0"/>
          <w:numId w:val="34"/>
        </w:numPr>
        <w:jc w:val="both"/>
        <w:rPr>
          <w:rFonts w:ascii="Arial" w:hAnsi="Arial" w:cs="Arial"/>
          <w:sz w:val="24"/>
          <w:szCs w:val="24"/>
        </w:rPr>
      </w:pPr>
      <w:r w:rsidRPr="0090249F">
        <w:rPr>
          <w:rFonts w:ascii="Arial" w:hAnsi="Arial" w:cs="Arial"/>
          <w:sz w:val="24"/>
          <w:szCs w:val="24"/>
        </w:rPr>
        <w:t>Es proporcional. Son factores determinantes para establecer la obligación alimenticia, la situación de necesidad de uno de los sujetos y la capacidad económica del otro.</w:t>
      </w:r>
    </w:p>
    <w:p w14:paraId="4375ACFC" w14:textId="2F7B943D" w:rsidR="00D27441" w:rsidRPr="0090249F" w:rsidRDefault="00D27441" w:rsidP="0090249F">
      <w:pPr>
        <w:pStyle w:val="Prrafodelista"/>
        <w:numPr>
          <w:ilvl w:val="0"/>
          <w:numId w:val="34"/>
        </w:numPr>
        <w:jc w:val="both"/>
        <w:rPr>
          <w:rFonts w:ascii="Arial" w:hAnsi="Arial" w:cs="Arial"/>
          <w:sz w:val="24"/>
          <w:szCs w:val="24"/>
        </w:rPr>
      </w:pPr>
      <w:r w:rsidRPr="0090249F">
        <w:rPr>
          <w:rFonts w:ascii="Arial" w:hAnsi="Arial" w:cs="Arial"/>
          <w:b/>
          <w:sz w:val="24"/>
          <w:szCs w:val="24"/>
        </w:rPr>
        <w:t>Es dinámico.</w:t>
      </w:r>
      <w:r w:rsidRPr="0090249F">
        <w:rPr>
          <w:rFonts w:ascii="Arial" w:hAnsi="Arial" w:cs="Arial"/>
          <w:sz w:val="24"/>
          <w:szCs w:val="24"/>
        </w:rPr>
        <w:t xml:space="preserve"> Como ha quedado señalado, para fijar el monto de los alimentos debe entenderse a circunstancias cambiantes, como lo son las posibilidades de quien debe proporcionarlos y las necesidades de quien debe recibirlos.</w:t>
      </w:r>
    </w:p>
    <w:p w14:paraId="32F2C107" w14:textId="75A3F51B" w:rsidR="00D27441" w:rsidRPr="0090249F" w:rsidRDefault="00D27441" w:rsidP="0090249F">
      <w:pPr>
        <w:pStyle w:val="Prrafodelista"/>
        <w:numPr>
          <w:ilvl w:val="0"/>
          <w:numId w:val="34"/>
        </w:numPr>
        <w:jc w:val="both"/>
        <w:rPr>
          <w:rFonts w:ascii="Arial" w:hAnsi="Arial" w:cs="Arial"/>
          <w:sz w:val="24"/>
          <w:szCs w:val="24"/>
        </w:rPr>
      </w:pPr>
      <w:r w:rsidRPr="0090249F">
        <w:rPr>
          <w:rFonts w:ascii="Arial" w:hAnsi="Arial" w:cs="Arial"/>
          <w:b/>
          <w:sz w:val="24"/>
          <w:szCs w:val="24"/>
        </w:rPr>
        <w:t xml:space="preserve">Es </w:t>
      </w:r>
      <w:proofErr w:type="spellStart"/>
      <w:r w:rsidRPr="0090249F">
        <w:rPr>
          <w:rFonts w:ascii="Arial" w:hAnsi="Arial" w:cs="Arial"/>
          <w:b/>
          <w:sz w:val="24"/>
          <w:szCs w:val="24"/>
        </w:rPr>
        <w:t>prorrateable</w:t>
      </w:r>
      <w:proofErr w:type="spellEnd"/>
      <w:r w:rsidRPr="0090249F">
        <w:rPr>
          <w:rFonts w:ascii="Arial" w:hAnsi="Arial" w:cs="Arial"/>
          <w:b/>
          <w:sz w:val="24"/>
          <w:szCs w:val="24"/>
        </w:rPr>
        <w:t>.</w:t>
      </w:r>
      <w:r w:rsidRPr="0090249F">
        <w:rPr>
          <w:rFonts w:ascii="Arial" w:hAnsi="Arial" w:cs="Arial"/>
          <w:sz w:val="24"/>
          <w:szCs w:val="24"/>
        </w:rPr>
        <w:t xml:space="preserve"> Ante la existencia de dos o más sujetos sobre los cuales puede recaer la obligación alimentaria, lo procedente es atender al grado de </w:t>
      </w:r>
      <w:r w:rsidR="001921EC" w:rsidRPr="0090249F">
        <w:rPr>
          <w:rFonts w:ascii="Arial" w:hAnsi="Arial" w:cs="Arial"/>
          <w:sz w:val="24"/>
          <w:szCs w:val="24"/>
        </w:rPr>
        <w:t>proximidad del parentesco para determinar quién debe considerarse el deudor alimentista. Sin embargo, cuando varios a los que, en un mismo grado, están constreñidos a proporcionar alimentos, la obligación puede dividirse entre ellos en proporción a sus haberes.</w:t>
      </w:r>
    </w:p>
    <w:p w14:paraId="2DFEFD47" w14:textId="399911F5" w:rsidR="001921EC" w:rsidRPr="0090249F" w:rsidRDefault="001921EC" w:rsidP="0090249F">
      <w:pPr>
        <w:pStyle w:val="Prrafodelista"/>
        <w:numPr>
          <w:ilvl w:val="0"/>
          <w:numId w:val="34"/>
        </w:numPr>
        <w:jc w:val="both"/>
        <w:rPr>
          <w:rFonts w:ascii="Arial" w:hAnsi="Arial" w:cs="Arial"/>
          <w:sz w:val="24"/>
          <w:szCs w:val="24"/>
        </w:rPr>
      </w:pPr>
      <w:r w:rsidRPr="0090249F">
        <w:rPr>
          <w:rFonts w:ascii="Arial" w:hAnsi="Arial" w:cs="Arial"/>
          <w:sz w:val="24"/>
          <w:szCs w:val="24"/>
        </w:rPr>
        <w:t>Es de carácter preferente. Los alimentistas tienen, respecto de algunas otras cualidades de acreedores. Derecho preferente sobre los ingresos y bienes del deudor, y pueden demandar el embargo de dichos bienes o el aseguramiento de los ingresos que reciba el deudor para hacer efectivos sus derechos.</w:t>
      </w:r>
    </w:p>
    <w:p w14:paraId="5C3D6002" w14:textId="608A464B" w:rsidR="001921EC" w:rsidRPr="0090249F" w:rsidRDefault="001921EC" w:rsidP="0090249F">
      <w:pPr>
        <w:pStyle w:val="Prrafodelista"/>
        <w:numPr>
          <w:ilvl w:val="0"/>
          <w:numId w:val="34"/>
        </w:numPr>
        <w:jc w:val="both"/>
        <w:rPr>
          <w:rFonts w:ascii="Arial" w:hAnsi="Arial" w:cs="Arial"/>
          <w:sz w:val="24"/>
          <w:szCs w:val="24"/>
        </w:rPr>
      </w:pPr>
      <w:r w:rsidRPr="0090249F">
        <w:rPr>
          <w:rFonts w:ascii="Arial" w:hAnsi="Arial" w:cs="Arial"/>
          <w:b/>
          <w:sz w:val="24"/>
          <w:szCs w:val="24"/>
        </w:rPr>
        <w:t>No es compensable.</w:t>
      </w:r>
      <w:r w:rsidRPr="0090249F">
        <w:rPr>
          <w:rFonts w:ascii="Arial" w:hAnsi="Arial" w:cs="Arial"/>
          <w:sz w:val="24"/>
          <w:szCs w:val="24"/>
        </w:rPr>
        <w:t xml:space="preserve"> La Compensación tiene lugar “cuando dos personas reúnen la calidad de deudores y acreedores recíprocamente y por su propio derecho” y su efecto es “extinguir por ministerio de ley las dos deudas hasta la cantidad que impone la menor”.</w:t>
      </w:r>
    </w:p>
    <w:p w14:paraId="33B79EA3" w14:textId="0D814B0D" w:rsidR="001921EC" w:rsidRDefault="001921EC" w:rsidP="0090249F">
      <w:pPr>
        <w:pStyle w:val="Prrafodelista"/>
        <w:numPr>
          <w:ilvl w:val="0"/>
          <w:numId w:val="34"/>
        </w:numPr>
        <w:jc w:val="both"/>
        <w:rPr>
          <w:rFonts w:ascii="Arial" w:hAnsi="Arial" w:cs="Arial"/>
          <w:sz w:val="24"/>
          <w:szCs w:val="24"/>
        </w:rPr>
      </w:pPr>
      <w:r w:rsidRPr="0090249F">
        <w:rPr>
          <w:rFonts w:ascii="Arial" w:hAnsi="Arial" w:cs="Arial"/>
          <w:b/>
          <w:sz w:val="24"/>
          <w:szCs w:val="24"/>
        </w:rPr>
        <w:t>Su cumplimiento parcial no lo extingue.</w:t>
      </w:r>
      <w:r w:rsidRPr="0090249F">
        <w:rPr>
          <w:rFonts w:ascii="Arial" w:hAnsi="Arial" w:cs="Arial"/>
          <w:sz w:val="24"/>
          <w:szCs w:val="24"/>
        </w:rPr>
        <w:t xml:space="preserve"> Toda vez que la</w:t>
      </w:r>
      <w:r w:rsidR="00510557" w:rsidRPr="0090249F">
        <w:rPr>
          <w:rFonts w:ascii="Arial" w:hAnsi="Arial" w:cs="Arial"/>
          <w:sz w:val="24"/>
          <w:szCs w:val="24"/>
        </w:rPr>
        <w:t xml:space="preserve"> </w:t>
      </w:r>
      <w:r w:rsidRPr="0090249F">
        <w:rPr>
          <w:rFonts w:ascii="Arial" w:hAnsi="Arial" w:cs="Arial"/>
          <w:sz w:val="24"/>
          <w:szCs w:val="24"/>
        </w:rPr>
        <w:t>obligación de proporcionar alimentos es de trato sucesivo, esto es, que los alimentos se proporcionan de manera continua y permanente, la obligación no se extingue en virtud de su cumplimiento parcial, ello mientras el acreedor los necesite y el obligado esté en condiciones económicas de proporcionarlos.</w:t>
      </w:r>
    </w:p>
    <w:p w14:paraId="350F269E" w14:textId="77777777" w:rsidR="0090249F" w:rsidRPr="0090249F" w:rsidRDefault="0090249F" w:rsidP="0090249F">
      <w:pPr>
        <w:pStyle w:val="Prrafodelista"/>
        <w:jc w:val="both"/>
        <w:rPr>
          <w:rFonts w:ascii="Arial" w:hAnsi="Arial" w:cs="Arial"/>
          <w:sz w:val="24"/>
          <w:szCs w:val="24"/>
        </w:rPr>
      </w:pPr>
    </w:p>
    <w:p w14:paraId="4984088A" w14:textId="71B5FD10" w:rsidR="00BE690E" w:rsidRPr="0090249F" w:rsidRDefault="00BE690E" w:rsidP="0090249F">
      <w:pPr>
        <w:jc w:val="both"/>
        <w:rPr>
          <w:rFonts w:ascii="Arial" w:hAnsi="Arial" w:cs="Arial"/>
          <w:b/>
          <w:sz w:val="24"/>
          <w:szCs w:val="24"/>
        </w:rPr>
      </w:pPr>
      <w:r w:rsidRPr="0090249F">
        <w:rPr>
          <w:rFonts w:ascii="Arial" w:hAnsi="Arial" w:cs="Arial"/>
          <w:b/>
          <w:sz w:val="24"/>
          <w:szCs w:val="24"/>
        </w:rPr>
        <w:t xml:space="preserve">Legislación en México </w:t>
      </w:r>
    </w:p>
    <w:p w14:paraId="7D7B44CE" w14:textId="63466955" w:rsidR="00BE690E" w:rsidRPr="0090249F" w:rsidRDefault="00BE690E" w:rsidP="0090249F">
      <w:pPr>
        <w:jc w:val="both"/>
        <w:rPr>
          <w:rFonts w:ascii="Arial" w:hAnsi="Arial" w:cs="Arial"/>
          <w:sz w:val="24"/>
          <w:szCs w:val="24"/>
        </w:rPr>
      </w:pPr>
      <w:r w:rsidRPr="0090249F">
        <w:rPr>
          <w:rFonts w:ascii="Arial" w:hAnsi="Arial" w:cs="Arial"/>
          <w:sz w:val="24"/>
          <w:szCs w:val="24"/>
        </w:rPr>
        <w:t>El artículo 4 de la Constitución Política de los Estados Unidos Mexicanos en sus párrafos sexto y octavo, señala lo siguiente:</w:t>
      </w:r>
    </w:p>
    <w:p w14:paraId="422B6053" w14:textId="367849D4" w:rsidR="00BE690E" w:rsidRPr="0090249F" w:rsidRDefault="00BE690E" w:rsidP="0090249F">
      <w:pPr>
        <w:ind w:left="709" w:right="566"/>
        <w:jc w:val="both"/>
        <w:rPr>
          <w:rFonts w:ascii="Arial" w:hAnsi="Arial" w:cs="Arial"/>
          <w:i/>
          <w:sz w:val="24"/>
          <w:szCs w:val="24"/>
        </w:rPr>
      </w:pPr>
      <w:r w:rsidRPr="0090249F">
        <w:rPr>
          <w:rFonts w:ascii="Arial" w:hAnsi="Arial" w:cs="Arial"/>
          <w:i/>
          <w:sz w:val="24"/>
          <w:szCs w:val="24"/>
        </w:rPr>
        <w:lastRenderedPageBreak/>
        <w:t>“Los niños y las niñas tiene derecho a la satisfacción de sus necesidades de alimentación, salud, educación y sano esparcimiento para su desarrollo integral.</w:t>
      </w:r>
    </w:p>
    <w:p w14:paraId="613B2E9E" w14:textId="4D808DD3" w:rsidR="00BE690E" w:rsidRPr="0090249F" w:rsidRDefault="00BE690E" w:rsidP="0090249F">
      <w:pPr>
        <w:ind w:left="709" w:right="566"/>
        <w:jc w:val="both"/>
        <w:rPr>
          <w:rFonts w:ascii="Arial" w:hAnsi="Arial" w:cs="Arial"/>
          <w:i/>
          <w:sz w:val="24"/>
          <w:szCs w:val="24"/>
        </w:rPr>
      </w:pPr>
      <w:r w:rsidRPr="0090249F">
        <w:rPr>
          <w:rFonts w:ascii="Arial" w:hAnsi="Arial" w:cs="Arial"/>
          <w:i/>
          <w:sz w:val="24"/>
          <w:szCs w:val="24"/>
        </w:rPr>
        <w:t>Los ascendientes, tutores y custodios tienen el deber de preservar estos derechos. El Estado proveerá lo necesario para propiciar el respeto a la dignidad de la niñez y el ejercicio pleno de sus derechos.</w:t>
      </w:r>
    </w:p>
    <w:p w14:paraId="127C817F" w14:textId="1CA876C5" w:rsidR="00BE690E" w:rsidRPr="0090249F" w:rsidRDefault="00BE690E" w:rsidP="0090249F">
      <w:pPr>
        <w:ind w:left="709" w:right="566"/>
        <w:jc w:val="both"/>
        <w:rPr>
          <w:rFonts w:ascii="Arial" w:hAnsi="Arial" w:cs="Arial"/>
          <w:i/>
          <w:sz w:val="24"/>
          <w:szCs w:val="24"/>
        </w:rPr>
      </w:pPr>
      <w:r w:rsidRPr="0090249F">
        <w:rPr>
          <w:rFonts w:ascii="Arial" w:hAnsi="Arial" w:cs="Arial"/>
          <w:i/>
          <w:sz w:val="24"/>
          <w:szCs w:val="24"/>
        </w:rPr>
        <w:t>El Estado otorgará facilidades a los particulares para que coadyuven al cumplimiento de los derechos de la niñez.”</w:t>
      </w:r>
    </w:p>
    <w:p w14:paraId="6948797C" w14:textId="5EDFCABA" w:rsidR="00BE690E" w:rsidRPr="0090249F" w:rsidRDefault="00BE690E" w:rsidP="0090249F">
      <w:pPr>
        <w:jc w:val="both"/>
        <w:rPr>
          <w:rFonts w:ascii="Arial" w:hAnsi="Arial" w:cs="Arial"/>
          <w:sz w:val="24"/>
          <w:szCs w:val="24"/>
        </w:rPr>
      </w:pPr>
      <w:r w:rsidRPr="0090249F">
        <w:rPr>
          <w:rFonts w:ascii="Arial" w:hAnsi="Arial" w:cs="Arial"/>
          <w:sz w:val="24"/>
          <w:szCs w:val="24"/>
        </w:rPr>
        <w:t>De esta manera, en nuestra Ley Suprema se reconoce como uno de los derechos fundamentales de los menores el que sean cubiertas sus necesidades de alimentación, salud, educación y sano esparcimiento, derecho que, según el propio Texto Constitucional, debe ser preservado por sus ascendientes o personas que los tengan bajo su cuidado y custodia.</w:t>
      </w:r>
      <w:r w:rsidR="00033B4B" w:rsidRPr="0090249F">
        <w:rPr>
          <w:rStyle w:val="Refdenotaalpie"/>
          <w:rFonts w:ascii="Arial" w:hAnsi="Arial" w:cs="Arial"/>
          <w:sz w:val="24"/>
          <w:szCs w:val="24"/>
        </w:rPr>
        <w:footnoteReference w:id="8"/>
      </w:r>
    </w:p>
    <w:p w14:paraId="1C6984B5" w14:textId="062D1A84" w:rsidR="00BE690E" w:rsidRPr="0090249F" w:rsidRDefault="00033B4B" w:rsidP="0090249F">
      <w:pPr>
        <w:jc w:val="both"/>
        <w:rPr>
          <w:rFonts w:ascii="Arial" w:hAnsi="Arial" w:cs="Arial"/>
          <w:sz w:val="24"/>
          <w:szCs w:val="24"/>
        </w:rPr>
      </w:pPr>
      <w:r w:rsidRPr="0090249F">
        <w:rPr>
          <w:rFonts w:ascii="Arial" w:hAnsi="Arial" w:cs="Arial"/>
          <w:sz w:val="24"/>
          <w:szCs w:val="24"/>
        </w:rPr>
        <w:t>En relación a lo anterior, si bien los ascendientes, tutores y custodios son los responsables primarios de satisfacer las necesidades de los menores a su cargo, el Estado debe hacer que prevalezcan las condiciones que permitan el ejercicio pleno de los derechos de los niños, así como desarrollar a través de leyes, el contenido de tales derechos.</w:t>
      </w:r>
      <w:r w:rsidRPr="0090249F">
        <w:rPr>
          <w:rStyle w:val="Refdenotaalpie"/>
          <w:rFonts w:ascii="Arial" w:hAnsi="Arial" w:cs="Arial"/>
          <w:sz w:val="24"/>
          <w:szCs w:val="24"/>
        </w:rPr>
        <w:footnoteReference w:id="9"/>
      </w:r>
    </w:p>
    <w:p w14:paraId="15130DC6" w14:textId="7CB4C715" w:rsidR="00033B4B" w:rsidRPr="0090249F" w:rsidRDefault="00033B4B" w:rsidP="0090249F">
      <w:pPr>
        <w:jc w:val="both"/>
        <w:rPr>
          <w:rFonts w:ascii="Arial" w:hAnsi="Arial" w:cs="Arial"/>
          <w:sz w:val="24"/>
          <w:szCs w:val="24"/>
        </w:rPr>
      </w:pPr>
      <w:r w:rsidRPr="0090249F">
        <w:rPr>
          <w:rFonts w:ascii="Arial" w:hAnsi="Arial" w:cs="Arial"/>
          <w:sz w:val="24"/>
          <w:szCs w:val="24"/>
        </w:rPr>
        <w:t>Se debe señalar que son los Códigos sustantivos civiles, tanto federal como locales, los que se encargan de regular el derecho alimentario en nuestro país. En lo que hace al Código Federal, en el Libro Primero, Título sexto, -Del parentesco, de los alimentos y de la violencia familiar-, Capítulo II –de los alimentos- se prevén las principales cuestiones relacionadas con el derecho-deber alimentario, como son:</w:t>
      </w:r>
      <w:r w:rsidR="00766E27" w:rsidRPr="0090249F">
        <w:rPr>
          <w:rStyle w:val="Refdenotaalpie"/>
          <w:rFonts w:ascii="Arial" w:hAnsi="Arial" w:cs="Arial"/>
          <w:sz w:val="24"/>
          <w:szCs w:val="24"/>
        </w:rPr>
        <w:footnoteReference w:id="10"/>
      </w:r>
    </w:p>
    <w:p w14:paraId="30CB962B" w14:textId="1E0064FD" w:rsidR="00033B4B" w:rsidRPr="0090249F" w:rsidRDefault="00766E27" w:rsidP="0090249F">
      <w:pPr>
        <w:pStyle w:val="Prrafodelista"/>
        <w:numPr>
          <w:ilvl w:val="0"/>
          <w:numId w:val="33"/>
        </w:numPr>
        <w:jc w:val="both"/>
        <w:rPr>
          <w:rFonts w:ascii="Arial" w:hAnsi="Arial" w:cs="Arial"/>
          <w:sz w:val="24"/>
          <w:szCs w:val="24"/>
        </w:rPr>
      </w:pPr>
      <w:r w:rsidRPr="0090249F">
        <w:rPr>
          <w:rFonts w:ascii="Arial" w:hAnsi="Arial" w:cs="Arial"/>
          <w:sz w:val="24"/>
          <w:szCs w:val="24"/>
        </w:rPr>
        <w:t>El carácter recíproco de la obligación alimentaria</w:t>
      </w:r>
    </w:p>
    <w:p w14:paraId="6BA1171B" w14:textId="49378D21" w:rsidR="00766E27" w:rsidRPr="0090249F" w:rsidRDefault="00766E27" w:rsidP="0090249F">
      <w:pPr>
        <w:pStyle w:val="Prrafodelista"/>
        <w:numPr>
          <w:ilvl w:val="0"/>
          <w:numId w:val="33"/>
        </w:numPr>
        <w:jc w:val="both"/>
        <w:rPr>
          <w:rFonts w:ascii="Arial" w:hAnsi="Arial" w:cs="Arial"/>
          <w:sz w:val="24"/>
          <w:szCs w:val="24"/>
        </w:rPr>
      </w:pPr>
      <w:r w:rsidRPr="0090249F">
        <w:rPr>
          <w:rFonts w:ascii="Arial" w:hAnsi="Arial" w:cs="Arial"/>
          <w:sz w:val="24"/>
          <w:szCs w:val="24"/>
        </w:rPr>
        <w:t>Los sujetos obligados a darse alimentos, así como el orden de prelación existente entre ellos.</w:t>
      </w:r>
    </w:p>
    <w:p w14:paraId="13A55842" w14:textId="48620057" w:rsidR="00766E27" w:rsidRPr="0090249F" w:rsidRDefault="00766E27" w:rsidP="0090249F">
      <w:pPr>
        <w:pStyle w:val="Prrafodelista"/>
        <w:numPr>
          <w:ilvl w:val="0"/>
          <w:numId w:val="33"/>
        </w:numPr>
        <w:jc w:val="both"/>
        <w:rPr>
          <w:rFonts w:ascii="Arial" w:hAnsi="Arial" w:cs="Arial"/>
          <w:sz w:val="24"/>
          <w:szCs w:val="24"/>
        </w:rPr>
      </w:pPr>
      <w:r w:rsidRPr="0090249F">
        <w:rPr>
          <w:rFonts w:ascii="Arial" w:hAnsi="Arial" w:cs="Arial"/>
          <w:sz w:val="24"/>
          <w:szCs w:val="24"/>
        </w:rPr>
        <w:t>Los elementos que quedan comprendidos en el concepto de alimentos.</w:t>
      </w:r>
    </w:p>
    <w:p w14:paraId="732E0AD2" w14:textId="0D2D6603" w:rsidR="00766E27" w:rsidRPr="0090249F" w:rsidRDefault="00766E27" w:rsidP="0090249F">
      <w:pPr>
        <w:pStyle w:val="Prrafodelista"/>
        <w:numPr>
          <w:ilvl w:val="0"/>
          <w:numId w:val="33"/>
        </w:numPr>
        <w:jc w:val="both"/>
        <w:rPr>
          <w:rFonts w:ascii="Arial" w:hAnsi="Arial" w:cs="Arial"/>
          <w:sz w:val="24"/>
          <w:szCs w:val="24"/>
        </w:rPr>
      </w:pPr>
      <w:r w:rsidRPr="0090249F">
        <w:rPr>
          <w:rFonts w:ascii="Arial" w:hAnsi="Arial" w:cs="Arial"/>
          <w:sz w:val="24"/>
          <w:szCs w:val="24"/>
        </w:rPr>
        <w:t>Las formas en que el obligado a dar alimentos debe cumplir con su obligación.</w:t>
      </w:r>
    </w:p>
    <w:p w14:paraId="5D5D563C" w14:textId="77777777" w:rsidR="00766E27" w:rsidRPr="0090249F" w:rsidRDefault="00766E27" w:rsidP="0090249F">
      <w:pPr>
        <w:pStyle w:val="Prrafodelista"/>
        <w:numPr>
          <w:ilvl w:val="0"/>
          <w:numId w:val="33"/>
        </w:numPr>
        <w:jc w:val="both"/>
        <w:rPr>
          <w:rFonts w:ascii="Arial" w:hAnsi="Arial" w:cs="Arial"/>
          <w:sz w:val="24"/>
          <w:szCs w:val="24"/>
        </w:rPr>
      </w:pPr>
      <w:r w:rsidRPr="0090249F">
        <w:rPr>
          <w:rFonts w:ascii="Arial" w:hAnsi="Arial" w:cs="Arial"/>
          <w:sz w:val="24"/>
          <w:szCs w:val="24"/>
        </w:rPr>
        <w:t xml:space="preserve">El carácter proporcional y </w:t>
      </w:r>
      <w:proofErr w:type="spellStart"/>
      <w:r w:rsidRPr="0090249F">
        <w:rPr>
          <w:rFonts w:ascii="Arial" w:hAnsi="Arial" w:cs="Arial"/>
          <w:sz w:val="24"/>
          <w:szCs w:val="24"/>
        </w:rPr>
        <w:t>prorrateable</w:t>
      </w:r>
      <w:proofErr w:type="spellEnd"/>
      <w:r w:rsidRPr="0090249F">
        <w:rPr>
          <w:rFonts w:ascii="Arial" w:hAnsi="Arial" w:cs="Arial"/>
          <w:sz w:val="24"/>
          <w:szCs w:val="24"/>
        </w:rPr>
        <w:t xml:space="preserve"> de los alimentos.</w:t>
      </w:r>
    </w:p>
    <w:p w14:paraId="65AEF681" w14:textId="77777777" w:rsidR="00766E27" w:rsidRPr="0090249F" w:rsidRDefault="00766E27" w:rsidP="0090249F">
      <w:pPr>
        <w:pStyle w:val="Prrafodelista"/>
        <w:numPr>
          <w:ilvl w:val="0"/>
          <w:numId w:val="33"/>
        </w:numPr>
        <w:jc w:val="both"/>
        <w:rPr>
          <w:rFonts w:ascii="Arial" w:hAnsi="Arial" w:cs="Arial"/>
          <w:sz w:val="24"/>
          <w:szCs w:val="24"/>
        </w:rPr>
      </w:pPr>
      <w:r w:rsidRPr="0090249F">
        <w:rPr>
          <w:rFonts w:ascii="Arial" w:hAnsi="Arial" w:cs="Arial"/>
          <w:sz w:val="24"/>
          <w:szCs w:val="24"/>
        </w:rPr>
        <w:t>Las personas que tienen acción para pedir el aseguramiento de los alimentos y las garantías que pueden constituirse para tal efecto.</w:t>
      </w:r>
    </w:p>
    <w:p w14:paraId="0027AD3B" w14:textId="46D88D62" w:rsidR="00766E27" w:rsidRPr="0090249F" w:rsidRDefault="00766E27" w:rsidP="0090249F">
      <w:pPr>
        <w:pStyle w:val="Prrafodelista"/>
        <w:numPr>
          <w:ilvl w:val="0"/>
          <w:numId w:val="33"/>
        </w:numPr>
        <w:jc w:val="both"/>
        <w:rPr>
          <w:rFonts w:ascii="Arial" w:hAnsi="Arial" w:cs="Arial"/>
          <w:sz w:val="24"/>
          <w:szCs w:val="24"/>
        </w:rPr>
      </w:pPr>
      <w:r w:rsidRPr="0090249F">
        <w:rPr>
          <w:rFonts w:ascii="Arial" w:hAnsi="Arial" w:cs="Arial"/>
          <w:sz w:val="24"/>
          <w:szCs w:val="24"/>
        </w:rPr>
        <w:t xml:space="preserve">Las causas por las que cesa la obligación de dar alimentos. </w:t>
      </w:r>
    </w:p>
    <w:p w14:paraId="4C6DF316" w14:textId="77777777" w:rsidR="00766E27" w:rsidRPr="0090249F" w:rsidRDefault="00766E27" w:rsidP="0090249F">
      <w:pPr>
        <w:jc w:val="both"/>
        <w:rPr>
          <w:rFonts w:ascii="Arial" w:hAnsi="Arial" w:cs="Arial"/>
          <w:sz w:val="24"/>
          <w:szCs w:val="24"/>
        </w:rPr>
      </w:pPr>
      <w:r w:rsidRPr="0090249F">
        <w:rPr>
          <w:rFonts w:ascii="Arial" w:hAnsi="Arial" w:cs="Arial"/>
          <w:sz w:val="24"/>
          <w:szCs w:val="24"/>
        </w:rPr>
        <w:lastRenderedPageBreak/>
        <w:t>Ahora bien, los Estados también se han encargado de adecuar la legislación en sus respectivos Códigos civiles, siendo esta la forma en que se regula:</w:t>
      </w:r>
    </w:p>
    <w:tbl>
      <w:tblPr>
        <w:tblStyle w:val="Tablaconcuadrcula"/>
        <w:tblW w:w="0" w:type="auto"/>
        <w:tblLook w:val="04A0" w:firstRow="1" w:lastRow="0" w:firstColumn="1" w:lastColumn="0" w:noHBand="0" w:noVBand="1"/>
      </w:tblPr>
      <w:tblGrid>
        <w:gridCol w:w="2906"/>
        <w:gridCol w:w="2907"/>
        <w:gridCol w:w="2907"/>
      </w:tblGrid>
      <w:tr w:rsidR="00766E27" w:rsidRPr="0090249F" w14:paraId="39801D5B" w14:textId="77777777" w:rsidTr="00571D2A">
        <w:tc>
          <w:tcPr>
            <w:tcW w:w="2906" w:type="dxa"/>
            <w:shd w:val="clear" w:color="auto" w:fill="CCCCCC"/>
          </w:tcPr>
          <w:p w14:paraId="11E0FDBC" w14:textId="18150ACA" w:rsidR="00766E27" w:rsidRPr="0090249F" w:rsidRDefault="00766E27" w:rsidP="0090249F">
            <w:pPr>
              <w:spacing w:line="276" w:lineRule="auto"/>
              <w:jc w:val="center"/>
              <w:rPr>
                <w:rFonts w:ascii="Arial" w:hAnsi="Arial" w:cs="Arial"/>
                <w:b/>
                <w:sz w:val="24"/>
                <w:szCs w:val="24"/>
                <w:lang w:val="es-ES_tradnl"/>
              </w:rPr>
            </w:pPr>
            <w:r w:rsidRPr="0090249F">
              <w:rPr>
                <w:rFonts w:ascii="Arial" w:hAnsi="Arial" w:cs="Arial"/>
                <w:b/>
                <w:sz w:val="24"/>
                <w:szCs w:val="24"/>
                <w:lang w:val="es-ES_tradnl"/>
              </w:rPr>
              <w:t>Entidad Federativa</w:t>
            </w:r>
          </w:p>
        </w:tc>
        <w:tc>
          <w:tcPr>
            <w:tcW w:w="2907" w:type="dxa"/>
            <w:shd w:val="clear" w:color="auto" w:fill="CCCCCC"/>
          </w:tcPr>
          <w:p w14:paraId="7F72BE94" w14:textId="7A4BAE43" w:rsidR="00766E27" w:rsidRPr="0090249F" w:rsidRDefault="00766E27" w:rsidP="0090249F">
            <w:pPr>
              <w:spacing w:line="276" w:lineRule="auto"/>
              <w:jc w:val="center"/>
              <w:rPr>
                <w:rFonts w:ascii="Arial" w:hAnsi="Arial" w:cs="Arial"/>
                <w:b/>
                <w:sz w:val="24"/>
                <w:szCs w:val="24"/>
                <w:lang w:val="es-ES_tradnl"/>
              </w:rPr>
            </w:pPr>
            <w:r w:rsidRPr="0090249F">
              <w:rPr>
                <w:rFonts w:ascii="Arial" w:hAnsi="Arial" w:cs="Arial"/>
                <w:b/>
                <w:sz w:val="24"/>
                <w:szCs w:val="24"/>
                <w:lang w:val="es-ES_tradnl"/>
              </w:rPr>
              <w:t>Ordenamiento</w:t>
            </w:r>
          </w:p>
        </w:tc>
        <w:tc>
          <w:tcPr>
            <w:tcW w:w="2907" w:type="dxa"/>
            <w:shd w:val="clear" w:color="auto" w:fill="CCCCCC"/>
          </w:tcPr>
          <w:p w14:paraId="70063730" w14:textId="7B5DE3A5" w:rsidR="00766E27" w:rsidRPr="0090249F" w:rsidRDefault="00766E27" w:rsidP="0090249F">
            <w:pPr>
              <w:spacing w:line="276" w:lineRule="auto"/>
              <w:jc w:val="center"/>
              <w:rPr>
                <w:rFonts w:ascii="Arial" w:hAnsi="Arial" w:cs="Arial"/>
                <w:b/>
                <w:sz w:val="24"/>
                <w:szCs w:val="24"/>
                <w:lang w:val="es-ES_tradnl"/>
              </w:rPr>
            </w:pPr>
            <w:r w:rsidRPr="0090249F">
              <w:rPr>
                <w:rFonts w:ascii="Arial" w:hAnsi="Arial" w:cs="Arial"/>
                <w:b/>
                <w:sz w:val="24"/>
                <w:szCs w:val="24"/>
                <w:lang w:val="es-ES_tradnl"/>
              </w:rPr>
              <w:t>Libro, Título y/o Capítulo</w:t>
            </w:r>
          </w:p>
        </w:tc>
      </w:tr>
      <w:tr w:rsidR="00766E27" w:rsidRPr="0090249F" w14:paraId="258F8485" w14:textId="77777777" w:rsidTr="00766E27">
        <w:tc>
          <w:tcPr>
            <w:tcW w:w="2906" w:type="dxa"/>
          </w:tcPr>
          <w:p w14:paraId="02F2FBB6" w14:textId="5BF32740" w:rsidR="00766E27" w:rsidRPr="0090249F" w:rsidRDefault="00766E27"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Aguascalientes</w:t>
            </w:r>
          </w:p>
        </w:tc>
        <w:tc>
          <w:tcPr>
            <w:tcW w:w="2907" w:type="dxa"/>
          </w:tcPr>
          <w:p w14:paraId="3EAF2BD1" w14:textId="18BE2873" w:rsidR="00766E27" w:rsidRPr="0090249F" w:rsidRDefault="00766E27"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w:t>
            </w:r>
          </w:p>
        </w:tc>
        <w:tc>
          <w:tcPr>
            <w:tcW w:w="2907" w:type="dxa"/>
          </w:tcPr>
          <w:p w14:paraId="6130BB55" w14:textId="08DD90C8" w:rsidR="00766E27" w:rsidRPr="0090249F" w:rsidRDefault="00766E27"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Primero, Título Sexto, Capítulo II</w:t>
            </w:r>
          </w:p>
        </w:tc>
      </w:tr>
      <w:tr w:rsidR="00766E27" w:rsidRPr="0090249F" w14:paraId="72400C03" w14:textId="77777777" w:rsidTr="00766E27">
        <w:tc>
          <w:tcPr>
            <w:tcW w:w="2906" w:type="dxa"/>
          </w:tcPr>
          <w:p w14:paraId="0DDBB797" w14:textId="3707F35E" w:rsidR="00766E27" w:rsidRPr="0090249F" w:rsidRDefault="00766E27"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Baja California</w:t>
            </w:r>
          </w:p>
        </w:tc>
        <w:tc>
          <w:tcPr>
            <w:tcW w:w="2907" w:type="dxa"/>
          </w:tcPr>
          <w:p w14:paraId="411EC418" w14:textId="0C75108B" w:rsidR="00766E27" w:rsidRPr="0090249F" w:rsidRDefault="00766E27"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 para el Estado de Baja California</w:t>
            </w:r>
          </w:p>
        </w:tc>
        <w:tc>
          <w:tcPr>
            <w:tcW w:w="2907" w:type="dxa"/>
          </w:tcPr>
          <w:p w14:paraId="545594F3" w14:textId="1748C46E" w:rsidR="00766E27" w:rsidRPr="0090249F" w:rsidRDefault="00766E27"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Primero, Título Sexto, Capítulo II</w:t>
            </w:r>
          </w:p>
        </w:tc>
      </w:tr>
      <w:tr w:rsidR="00766E27" w:rsidRPr="0090249F" w14:paraId="41D79429" w14:textId="77777777" w:rsidTr="00766E27">
        <w:tc>
          <w:tcPr>
            <w:tcW w:w="2906" w:type="dxa"/>
          </w:tcPr>
          <w:p w14:paraId="1E19B1D9" w14:textId="5DA4757F" w:rsidR="00766E27" w:rsidRPr="0090249F" w:rsidRDefault="00766E27"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Baja California Sur</w:t>
            </w:r>
          </w:p>
        </w:tc>
        <w:tc>
          <w:tcPr>
            <w:tcW w:w="2907" w:type="dxa"/>
          </w:tcPr>
          <w:p w14:paraId="5AC894E4" w14:textId="68D9866D" w:rsidR="00766E27" w:rsidRPr="0090249F" w:rsidRDefault="00766E27"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 para el Estado libre y soberano de Baja California Sur</w:t>
            </w:r>
          </w:p>
        </w:tc>
        <w:tc>
          <w:tcPr>
            <w:tcW w:w="2907" w:type="dxa"/>
          </w:tcPr>
          <w:p w14:paraId="5C04DE78" w14:textId="669571B8" w:rsidR="00766E27" w:rsidRPr="0090249F" w:rsidRDefault="00766E27"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Primero, Título Undécimo, Capítulo Único</w:t>
            </w:r>
          </w:p>
        </w:tc>
      </w:tr>
      <w:tr w:rsidR="00766E27" w:rsidRPr="0090249F" w14:paraId="2C9F5D17" w14:textId="77777777" w:rsidTr="00766E27">
        <w:tc>
          <w:tcPr>
            <w:tcW w:w="2906" w:type="dxa"/>
          </w:tcPr>
          <w:p w14:paraId="065BB853" w14:textId="0E388BBE" w:rsidR="00766E27" w:rsidRPr="0090249F" w:rsidRDefault="00766E27"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Campeche</w:t>
            </w:r>
          </w:p>
        </w:tc>
        <w:tc>
          <w:tcPr>
            <w:tcW w:w="2907" w:type="dxa"/>
          </w:tcPr>
          <w:p w14:paraId="07BAE9F3" w14:textId="566CD4E2" w:rsidR="00766E27" w:rsidRPr="0090249F" w:rsidRDefault="00766E27"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 del Estado de Campeche</w:t>
            </w:r>
          </w:p>
        </w:tc>
        <w:tc>
          <w:tcPr>
            <w:tcW w:w="2907" w:type="dxa"/>
          </w:tcPr>
          <w:p w14:paraId="28ADBFAF" w14:textId="748648D5" w:rsidR="00766E27" w:rsidRPr="0090249F" w:rsidRDefault="00766E27"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Primero, Título Sexto, Capítulo II</w:t>
            </w:r>
          </w:p>
        </w:tc>
      </w:tr>
      <w:tr w:rsidR="00766E27" w:rsidRPr="0090249F" w14:paraId="690F2676" w14:textId="77777777" w:rsidTr="00766E27">
        <w:tc>
          <w:tcPr>
            <w:tcW w:w="2906" w:type="dxa"/>
          </w:tcPr>
          <w:p w14:paraId="78C2FDE3" w14:textId="5EA505A5" w:rsidR="00766E27" w:rsidRPr="0090249F" w:rsidRDefault="00766E27"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Chiapas</w:t>
            </w:r>
          </w:p>
        </w:tc>
        <w:tc>
          <w:tcPr>
            <w:tcW w:w="2907" w:type="dxa"/>
          </w:tcPr>
          <w:p w14:paraId="6B92F90E" w14:textId="4F5629B0" w:rsidR="00766E27" w:rsidRPr="0090249F" w:rsidRDefault="00766E27"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w:t>
            </w:r>
          </w:p>
        </w:tc>
        <w:tc>
          <w:tcPr>
            <w:tcW w:w="2907" w:type="dxa"/>
          </w:tcPr>
          <w:p w14:paraId="00697737" w14:textId="34605B07"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Primero, Título Sexto, Capítulo II</w:t>
            </w:r>
          </w:p>
        </w:tc>
      </w:tr>
      <w:tr w:rsidR="00766E27" w:rsidRPr="0090249F" w14:paraId="6446CAB4" w14:textId="77777777" w:rsidTr="00766E27">
        <w:tc>
          <w:tcPr>
            <w:tcW w:w="2906" w:type="dxa"/>
          </w:tcPr>
          <w:p w14:paraId="05436087" w14:textId="3D130EDA"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Chihuahua</w:t>
            </w:r>
          </w:p>
        </w:tc>
        <w:tc>
          <w:tcPr>
            <w:tcW w:w="2907" w:type="dxa"/>
          </w:tcPr>
          <w:p w14:paraId="04DACCE0" w14:textId="7DD0A48E"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 xml:space="preserve">Código Civil del Estado de Chihuahua </w:t>
            </w:r>
          </w:p>
        </w:tc>
        <w:tc>
          <w:tcPr>
            <w:tcW w:w="2907" w:type="dxa"/>
          </w:tcPr>
          <w:p w14:paraId="58F258D5" w14:textId="1F2D94AB"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Primero, Título Sexto, Capítulo II</w:t>
            </w:r>
          </w:p>
        </w:tc>
      </w:tr>
      <w:tr w:rsidR="00766E27" w:rsidRPr="0090249F" w14:paraId="204DBFD7" w14:textId="77777777" w:rsidTr="00766E27">
        <w:tc>
          <w:tcPr>
            <w:tcW w:w="2906" w:type="dxa"/>
          </w:tcPr>
          <w:p w14:paraId="0ADB47BE" w14:textId="32AD24EF"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Coahuila</w:t>
            </w:r>
          </w:p>
        </w:tc>
        <w:tc>
          <w:tcPr>
            <w:tcW w:w="2907" w:type="dxa"/>
          </w:tcPr>
          <w:p w14:paraId="195BEA2A" w14:textId="7828FDAE"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 para el Estado de Coahuila de Zaragoza</w:t>
            </w:r>
          </w:p>
        </w:tc>
        <w:tc>
          <w:tcPr>
            <w:tcW w:w="2907" w:type="dxa"/>
          </w:tcPr>
          <w:p w14:paraId="76331230" w14:textId="6F6DB65F"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Segundo, Título Segundo, Capítulo II</w:t>
            </w:r>
          </w:p>
        </w:tc>
      </w:tr>
      <w:tr w:rsidR="00766E27" w:rsidRPr="0090249F" w14:paraId="6344E874" w14:textId="77777777" w:rsidTr="00766E27">
        <w:tc>
          <w:tcPr>
            <w:tcW w:w="2906" w:type="dxa"/>
          </w:tcPr>
          <w:p w14:paraId="61C54D15" w14:textId="5EFA5997"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Colima</w:t>
            </w:r>
          </w:p>
        </w:tc>
        <w:tc>
          <w:tcPr>
            <w:tcW w:w="2907" w:type="dxa"/>
          </w:tcPr>
          <w:p w14:paraId="692AFE63" w14:textId="6F4C4621"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Nuevo Código Civil para el Estado de Colima</w:t>
            </w:r>
          </w:p>
        </w:tc>
        <w:tc>
          <w:tcPr>
            <w:tcW w:w="2907" w:type="dxa"/>
          </w:tcPr>
          <w:p w14:paraId="316DFB0D" w14:textId="1AD651CD"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Primero, Título Sexto, Capítulo II</w:t>
            </w:r>
          </w:p>
        </w:tc>
      </w:tr>
      <w:tr w:rsidR="00766E27" w:rsidRPr="0090249F" w14:paraId="0CA6182B" w14:textId="77777777" w:rsidTr="00766E27">
        <w:tc>
          <w:tcPr>
            <w:tcW w:w="2906" w:type="dxa"/>
          </w:tcPr>
          <w:p w14:paraId="659695F6" w14:textId="48754CE6"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Ciudad de México</w:t>
            </w:r>
          </w:p>
        </w:tc>
        <w:tc>
          <w:tcPr>
            <w:tcW w:w="2907" w:type="dxa"/>
          </w:tcPr>
          <w:p w14:paraId="5D03E6D1" w14:textId="5855183B"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 para el Distrito Federal</w:t>
            </w:r>
          </w:p>
        </w:tc>
        <w:tc>
          <w:tcPr>
            <w:tcW w:w="2907" w:type="dxa"/>
          </w:tcPr>
          <w:p w14:paraId="79BAC1B4" w14:textId="538F62FA"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Primero, Título Sexto, Capítulo II</w:t>
            </w:r>
          </w:p>
        </w:tc>
      </w:tr>
      <w:tr w:rsidR="00766E27" w:rsidRPr="0090249F" w14:paraId="3135938B" w14:textId="77777777" w:rsidTr="00766E27">
        <w:tc>
          <w:tcPr>
            <w:tcW w:w="2906" w:type="dxa"/>
          </w:tcPr>
          <w:p w14:paraId="5AF9F42C" w14:textId="79E0A8EF"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Durango</w:t>
            </w:r>
          </w:p>
        </w:tc>
        <w:tc>
          <w:tcPr>
            <w:tcW w:w="2907" w:type="dxa"/>
          </w:tcPr>
          <w:p w14:paraId="421931EC" w14:textId="70EF02FA"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w:t>
            </w:r>
          </w:p>
        </w:tc>
        <w:tc>
          <w:tcPr>
            <w:tcW w:w="2907" w:type="dxa"/>
          </w:tcPr>
          <w:p w14:paraId="5B9D00D3" w14:textId="1C521680"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Primero, Título Sexto, Capítulo II</w:t>
            </w:r>
          </w:p>
        </w:tc>
      </w:tr>
      <w:tr w:rsidR="00766E27" w:rsidRPr="0090249F" w14:paraId="480BD383" w14:textId="77777777" w:rsidTr="00766E27">
        <w:tc>
          <w:tcPr>
            <w:tcW w:w="2906" w:type="dxa"/>
          </w:tcPr>
          <w:p w14:paraId="6F69FCC2" w14:textId="28C662D5"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Estado de México</w:t>
            </w:r>
          </w:p>
        </w:tc>
        <w:tc>
          <w:tcPr>
            <w:tcW w:w="2907" w:type="dxa"/>
          </w:tcPr>
          <w:p w14:paraId="50128055" w14:textId="35FE0454"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 del E</w:t>
            </w:r>
            <w:r w:rsidR="000160C0" w:rsidRPr="0090249F">
              <w:rPr>
                <w:rFonts w:ascii="Arial" w:hAnsi="Arial" w:cs="Arial"/>
                <w:sz w:val="24"/>
                <w:szCs w:val="24"/>
                <w:lang w:val="es-ES_tradnl"/>
              </w:rPr>
              <w:t>s</w:t>
            </w:r>
            <w:r w:rsidRPr="0090249F">
              <w:rPr>
                <w:rFonts w:ascii="Arial" w:hAnsi="Arial" w:cs="Arial"/>
                <w:sz w:val="24"/>
                <w:szCs w:val="24"/>
                <w:lang w:val="es-ES_tradnl"/>
              </w:rPr>
              <w:t>tado de México</w:t>
            </w:r>
          </w:p>
        </w:tc>
        <w:tc>
          <w:tcPr>
            <w:tcW w:w="2907" w:type="dxa"/>
          </w:tcPr>
          <w:p w14:paraId="70D21F68" w14:textId="65C300A9"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Cuarto, Título Cuarto, Capítulo III</w:t>
            </w:r>
          </w:p>
        </w:tc>
      </w:tr>
      <w:tr w:rsidR="00766E27" w:rsidRPr="0090249F" w14:paraId="16890EE7" w14:textId="77777777" w:rsidTr="00766E27">
        <w:tc>
          <w:tcPr>
            <w:tcW w:w="2906" w:type="dxa"/>
          </w:tcPr>
          <w:p w14:paraId="08BE36D0" w14:textId="04FD2F99"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Guanajuato</w:t>
            </w:r>
          </w:p>
        </w:tc>
        <w:tc>
          <w:tcPr>
            <w:tcW w:w="2907" w:type="dxa"/>
          </w:tcPr>
          <w:p w14:paraId="04498476" w14:textId="31F1111B"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 para el Estado de Guanajuato</w:t>
            </w:r>
          </w:p>
        </w:tc>
        <w:tc>
          <w:tcPr>
            <w:tcW w:w="2907" w:type="dxa"/>
          </w:tcPr>
          <w:p w14:paraId="136B4D81" w14:textId="082A168C"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Primero, Título Sexto, Capítulo II</w:t>
            </w:r>
          </w:p>
        </w:tc>
      </w:tr>
      <w:tr w:rsidR="00766E27" w:rsidRPr="0090249F" w14:paraId="53D0AD83" w14:textId="77777777" w:rsidTr="00766E27">
        <w:tc>
          <w:tcPr>
            <w:tcW w:w="2906" w:type="dxa"/>
          </w:tcPr>
          <w:p w14:paraId="230D80DF" w14:textId="51AFB540"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Guerrero</w:t>
            </w:r>
          </w:p>
        </w:tc>
        <w:tc>
          <w:tcPr>
            <w:tcW w:w="2907" w:type="dxa"/>
          </w:tcPr>
          <w:p w14:paraId="5815B364" w14:textId="489A1169"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 del Estado Libre y Soberano de Guerrero</w:t>
            </w:r>
          </w:p>
        </w:tc>
        <w:tc>
          <w:tcPr>
            <w:tcW w:w="2907" w:type="dxa"/>
          </w:tcPr>
          <w:p w14:paraId="2E038874" w14:textId="77777777"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Segundo, Título Primero, Capítulo III</w:t>
            </w:r>
          </w:p>
          <w:p w14:paraId="538FEF00" w14:textId="18D13C50" w:rsidR="0089472D" w:rsidRPr="0090249F" w:rsidRDefault="0089472D" w:rsidP="0090249F">
            <w:pPr>
              <w:spacing w:line="276" w:lineRule="auto"/>
              <w:jc w:val="both"/>
              <w:rPr>
                <w:rFonts w:ascii="Arial" w:hAnsi="Arial" w:cs="Arial"/>
                <w:sz w:val="24"/>
                <w:szCs w:val="24"/>
                <w:lang w:val="es-ES_tradnl"/>
              </w:rPr>
            </w:pPr>
          </w:p>
        </w:tc>
      </w:tr>
      <w:tr w:rsidR="00766E27" w:rsidRPr="0090249F" w14:paraId="6D437D8B" w14:textId="77777777" w:rsidTr="00766E27">
        <w:tc>
          <w:tcPr>
            <w:tcW w:w="2906" w:type="dxa"/>
          </w:tcPr>
          <w:p w14:paraId="079D649E" w14:textId="2434FBD8"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Hidalgo</w:t>
            </w:r>
          </w:p>
        </w:tc>
        <w:tc>
          <w:tcPr>
            <w:tcW w:w="2907" w:type="dxa"/>
          </w:tcPr>
          <w:p w14:paraId="3C29B5B3" w14:textId="1FAE4A8A"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Ley para la Familia del Estado de Hidalgo</w:t>
            </w:r>
          </w:p>
        </w:tc>
        <w:tc>
          <w:tcPr>
            <w:tcW w:w="2907" w:type="dxa"/>
          </w:tcPr>
          <w:p w14:paraId="272C65A0" w14:textId="67A797B8"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Título Cuarto, Capítulo Único</w:t>
            </w:r>
          </w:p>
        </w:tc>
      </w:tr>
      <w:tr w:rsidR="00766E27" w:rsidRPr="0090249F" w14:paraId="1F665DB6" w14:textId="77777777" w:rsidTr="00766E27">
        <w:tc>
          <w:tcPr>
            <w:tcW w:w="2906" w:type="dxa"/>
          </w:tcPr>
          <w:p w14:paraId="51343634" w14:textId="237452B3"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Jalisco</w:t>
            </w:r>
          </w:p>
        </w:tc>
        <w:tc>
          <w:tcPr>
            <w:tcW w:w="2907" w:type="dxa"/>
          </w:tcPr>
          <w:p w14:paraId="5B105AB5" w14:textId="0D8267D4"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 del Estado de Jalisco</w:t>
            </w:r>
          </w:p>
        </w:tc>
        <w:tc>
          <w:tcPr>
            <w:tcW w:w="2907" w:type="dxa"/>
          </w:tcPr>
          <w:p w14:paraId="1D74A839" w14:textId="6CF8DB96" w:rsidR="0089472D"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S</w:t>
            </w:r>
            <w:r w:rsidR="000160C0" w:rsidRPr="0090249F">
              <w:rPr>
                <w:rFonts w:ascii="Arial" w:hAnsi="Arial" w:cs="Arial"/>
                <w:sz w:val="24"/>
                <w:szCs w:val="24"/>
                <w:lang w:val="es-ES_tradnl"/>
              </w:rPr>
              <w:t>e</w:t>
            </w:r>
            <w:r w:rsidRPr="0090249F">
              <w:rPr>
                <w:rFonts w:ascii="Arial" w:hAnsi="Arial" w:cs="Arial"/>
                <w:sz w:val="24"/>
                <w:szCs w:val="24"/>
                <w:lang w:val="es-ES_tradnl"/>
              </w:rPr>
              <w:t>gundo, Título Quinto, Capítulo II</w:t>
            </w:r>
          </w:p>
        </w:tc>
      </w:tr>
      <w:tr w:rsidR="00766E27" w:rsidRPr="0090249F" w14:paraId="4FB8ADEF" w14:textId="77777777" w:rsidTr="00766E27">
        <w:tc>
          <w:tcPr>
            <w:tcW w:w="2906" w:type="dxa"/>
          </w:tcPr>
          <w:p w14:paraId="3525E224" w14:textId="3B9B8631"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Michoacán</w:t>
            </w:r>
          </w:p>
        </w:tc>
        <w:tc>
          <w:tcPr>
            <w:tcW w:w="2907" w:type="dxa"/>
          </w:tcPr>
          <w:p w14:paraId="09613C73" w14:textId="741600BB"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Familiar para el Estado de Michoacán de Ocampo</w:t>
            </w:r>
          </w:p>
        </w:tc>
        <w:tc>
          <w:tcPr>
            <w:tcW w:w="2907" w:type="dxa"/>
          </w:tcPr>
          <w:p w14:paraId="7258B22F" w14:textId="51B6E362"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Primero, Título Décimo Tercero, Capítulo Único</w:t>
            </w:r>
          </w:p>
        </w:tc>
      </w:tr>
      <w:tr w:rsidR="00766E27" w:rsidRPr="0090249F" w14:paraId="7529BCB3" w14:textId="77777777" w:rsidTr="00766E27">
        <w:tc>
          <w:tcPr>
            <w:tcW w:w="2906" w:type="dxa"/>
          </w:tcPr>
          <w:p w14:paraId="7AF58336" w14:textId="703DF92C"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lastRenderedPageBreak/>
              <w:t>Morelos</w:t>
            </w:r>
          </w:p>
        </w:tc>
        <w:tc>
          <w:tcPr>
            <w:tcW w:w="2907" w:type="dxa"/>
          </w:tcPr>
          <w:p w14:paraId="37B7A335" w14:textId="7F14F10C"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Familiar para el Estado Libre y Soberano de Morelos</w:t>
            </w:r>
          </w:p>
        </w:tc>
        <w:tc>
          <w:tcPr>
            <w:tcW w:w="2907" w:type="dxa"/>
          </w:tcPr>
          <w:p w14:paraId="1AFCF402" w14:textId="4BB87932"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Segundo, título Único, Capítulo III</w:t>
            </w:r>
          </w:p>
        </w:tc>
      </w:tr>
      <w:tr w:rsidR="00766E27" w:rsidRPr="0090249F" w14:paraId="6E9DCCB3" w14:textId="77777777" w:rsidTr="00766E27">
        <w:tc>
          <w:tcPr>
            <w:tcW w:w="2906" w:type="dxa"/>
          </w:tcPr>
          <w:p w14:paraId="5D392645" w14:textId="7F0E5372"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 xml:space="preserve">Nayarit </w:t>
            </w:r>
          </w:p>
        </w:tc>
        <w:tc>
          <w:tcPr>
            <w:tcW w:w="2907" w:type="dxa"/>
          </w:tcPr>
          <w:p w14:paraId="747E2005" w14:textId="668DA230" w:rsidR="0089472D"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 xml:space="preserve">Código Civil para el Estado de </w:t>
            </w:r>
            <w:r w:rsidR="000160C0" w:rsidRPr="0090249F">
              <w:rPr>
                <w:rFonts w:ascii="Arial" w:hAnsi="Arial" w:cs="Arial"/>
                <w:sz w:val="24"/>
                <w:szCs w:val="24"/>
                <w:lang w:val="es-ES_tradnl"/>
              </w:rPr>
              <w:t>Nayarit</w:t>
            </w:r>
          </w:p>
        </w:tc>
        <w:tc>
          <w:tcPr>
            <w:tcW w:w="2907" w:type="dxa"/>
          </w:tcPr>
          <w:p w14:paraId="259F62CB" w14:textId="2770B9C7"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Primero, Título Sexto, Capítulo II</w:t>
            </w:r>
          </w:p>
        </w:tc>
      </w:tr>
      <w:tr w:rsidR="00766E27" w:rsidRPr="0090249F" w14:paraId="1826051B" w14:textId="77777777" w:rsidTr="00766E27">
        <w:tc>
          <w:tcPr>
            <w:tcW w:w="2906" w:type="dxa"/>
          </w:tcPr>
          <w:p w14:paraId="36C2EFC1" w14:textId="141FFC1B"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Nuevo León</w:t>
            </w:r>
          </w:p>
        </w:tc>
        <w:tc>
          <w:tcPr>
            <w:tcW w:w="2907" w:type="dxa"/>
          </w:tcPr>
          <w:p w14:paraId="6F749B59" w14:textId="2728C970"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 para el Estado de Nuevo León</w:t>
            </w:r>
          </w:p>
        </w:tc>
        <w:tc>
          <w:tcPr>
            <w:tcW w:w="2907" w:type="dxa"/>
          </w:tcPr>
          <w:p w14:paraId="6778962C" w14:textId="62C494CB"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Primero, Título Sexto, Capítulo II</w:t>
            </w:r>
          </w:p>
        </w:tc>
      </w:tr>
      <w:tr w:rsidR="00766E27" w:rsidRPr="0090249F" w14:paraId="2119EBC2" w14:textId="77777777" w:rsidTr="00766E27">
        <w:tc>
          <w:tcPr>
            <w:tcW w:w="2906" w:type="dxa"/>
          </w:tcPr>
          <w:p w14:paraId="059E9E99" w14:textId="2A8D180C"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Oaxaca</w:t>
            </w:r>
          </w:p>
        </w:tc>
        <w:tc>
          <w:tcPr>
            <w:tcW w:w="2907" w:type="dxa"/>
          </w:tcPr>
          <w:p w14:paraId="3137197E" w14:textId="459612AB"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 para el Estado de Oaxaca</w:t>
            </w:r>
          </w:p>
        </w:tc>
        <w:tc>
          <w:tcPr>
            <w:tcW w:w="2907" w:type="dxa"/>
          </w:tcPr>
          <w:p w14:paraId="29D9BC4F" w14:textId="2956F161"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Primero, Título Sexto, Capítulo II</w:t>
            </w:r>
          </w:p>
        </w:tc>
      </w:tr>
      <w:tr w:rsidR="00766E27" w:rsidRPr="0090249F" w14:paraId="14AD6E95" w14:textId="77777777" w:rsidTr="00766E27">
        <w:tc>
          <w:tcPr>
            <w:tcW w:w="2906" w:type="dxa"/>
          </w:tcPr>
          <w:p w14:paraId="7A7628C5" w14:textId="0776E61E"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Puebla</w:t>
            </w:r>
          </w:p>
        </w:tc>
        <w:tc>
          <w:tcPr>
            <w:tcW w:w="2907" w:type="dxa"/>
          </w:tcPr>
          <w:p w14:paraId="22070FB8" w14:textId="00E5E107"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 para el Estado Libre y Soberano de Puebla</w:t>
            </w:r>
          </w:p>
        </w:tc>
        <w:tc>
          <w:tcPr>
            <w:tcW w:w="2907" w:type="dxa"/>
          </w:tcPr>
          <w:p w14:paraId="03F2CCF4" w14:textId="54504C2C"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Segundo, Capítulo Séptimo</w:t>
            </w:r>
          </w:p>
        </w:tc>
      </w:tr>
      <w:tr w:rsidR="00766E27" w:rsidRPr="0090249F" w14:paraId="258E3769" w14:textId="77777777" w:rsidTr="00766E27">
        <w:tc>
          <w:tcPr>
            <w:tcW w:w="2906" w:type="dxa"/>
          </w:tcPr>
          <w:p w14:paraId="5C77F79C" w14:textId="37EE4D67"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 xml:space="preserve">Querétaro </w:t>
            </w:r>
          </w:p>
        </w:tc>
        <w:tc>
          <w:tcPr>
            <w:tcW w:w="2907" w:type="dxa"/>
          </w:tcPr>
          <w:p w14:paraId="0162FF55" w14:textId="5B479C2F" w:rsidR="00766E27" w:rsidRPr="0090249F" w:rsidRDefault="0089472D"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 para el Estado de Querétaro</w:t>
            </w:r>
          </w:p>
        </w:tc>
        <w:tc>
          <w:tcPr>
            <w:tcW w:w="2907" w:type="dxa"/>
          </w:tcPr>
          <w:p w14:paraId="4DEA0352" w14:textId="2CCE3804"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Primero, Título Séptimo, Capítulo Segundo</w:t>
            </w:r>
          </w:p>
        </w:tc>
      </w:tr>
      <w:tr w:rsidR="00766E27" w:rsidRPr="0090249F" w14:paraId="1B40B54C" w14:textId="77777777" w:rsidTr="00766E27">
        <w:tc>
          <w:tcPr>
            <w:tcW w:w="2906" w:type="dxa"/>
          </w:tcPr>
          <w:p w14:paraId="5BF0752F" w14:textId="7E47B0EA"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Quintana Roo</w:t>
            </w:r>
          </w:p>
        </w:tc>
        <w:tc>
          <w:tcPr>
            <w:tcW w:w="2907" w:type="dxa"/>
          </w:tcPr>
          <w:p w14:paraId="32CC7533" w14:textId="6E4F446E"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 del Estado de Quintana Roo</w:t>
            </w:r>
          </w:p>
        </w:tc>
        <w:tc>
          <w:tcPr>
            <w:tcW w:w="2907" w:type="dxa"/>
          </w:tcPr>
          <w:p w14:paraId="68B8F94C" w14:textId="4640A0E6" w:rsidR="003E55A0"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Tercero, Título Segundo, Capítulo Segundo</w:t>
            </w:r>
          </w:p>
        </w:tc>
      </w:tr>
      <w:tr w:rsidR="00766E27" w:rsidRPr="0090249F" w14:paraId="33B23B9C" w14:textId="77777777" w:rsidTr="00766E27">
        <w:tc>
          <w:tcPr>
            <w:tcW w:w="2906" w:type="dxa"/>
          </w:tcPr>
          <w:p w14:paraId="1C77F28A" w14:textId="4F6C5F2A"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 xml:space="preserve">San Luis Potosí </w:t>
            </w:r>
          </w:p>
        </w:tc>
        <w:tc>
          <w:tcPr>
            <w:tcW w:w="2907" w:type="dxa"/>
          </w:tcPr>
          <w:p w14:paraId="40A04803" w14:textId="765F7D7C"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Familiar para el Estado de San Luis Potosí</w:t>
            </w:r>
          </w:p>
        </w:tc>
        <w:tc>
          <w:tcPr>
            <w:tcW w:w="2907" w:type="dxa"/>
          </w:tcPr>
          <w:p w14:paraId="5FF7778D" w14:textId="1A425354"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Título Séptimo, Capítulo Único</w:t>
            </w:r>
          </w:p>
        </w:tc>
      </w:tr>
      <w:tr w:rsidR="00766E27" w:rsidRPr="0090249F" w14:paraId="3D112311" w14:textId="77777777" w:rsidTr="00766E27">
        <w:tc>
          <w:tcPr>
            <w:tcW w:w="2906" w:type="dxa"/>
          </w:tcPr>
          <w:p w14:paraId="57A58BEA" w14:textId="7D83873E"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Sinaloa</w:t>
            </w:r>
          </w:p>
        </w:tc>
        <w:tc>
          <w:tcPr>
            <w:tcW w:w="2907" w:type="dxa"/>
          </w:tcPr>
          <w:p w14:paraId="04F56B59" w14:textId="56EACCA7"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 para el Estado de Sinaloa</w:t>
            </w:r>
          </w:p>
        </w:tc>
        <w:tc>
          <w:tcPr>
            <w:tcW w:w="2907" w:type="dxa"/>
          </w:tcPr>
          <w:p w14:paraId="5623F8EB" w14:textId="0E347E48"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Primero, título VI, Capítulo II</w:t>
            </w:r>
          </w:p>
        </w:tc>
      </w:tr>
      <w:tr w:rsidR="00766E27" w:rsidRPr="0090249F" w14:paraId="1526B1AE" w14:textId="77777777" w:rsidTr="00766E27">
        <w:tc>
          <w:tcPr>
            <w:tcW w:w="2906" w:type="dxa"/>
          </w:tcPr>
          <w:p w14:paraId="557B18E5" w14:textId="535285C4"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Sonora</w:t>
            </w:r>
          </w:p>
        </w:tc>
        <w:tc>
          <w:tcPr>
            <w:tcW w:w="2907" w:type="dxa"/>
          </w:tcPr>
          <w:p w14:paraId="6E76DB3C" w14:textId="44E3ED66"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 xml:space="preserve">Código de Familia para el </w:t>
            </w:r>
            <w:r w:rsidR="000160C0" w:rsidRPr="0090249F">
              <w:rPr>
                <w:rFonts w:ascii="Arial" w:hAnsi="Arial" w:cs="Arial"/>
                <w:sz w:val="24"/>
                <w:szCs w:val="24"/>
                <w:lang w:val="es-ES_tradnl"/>
              </w:rPr>
              <w:t>Estado</w:t>
            </w:r>
            <w:r w:rsidRPr="0090249F">
              <w:rPr>
                <w:rFonts w:ascii="Arial" w:hAnsi="Arial" w:cs="Arial"/>
                <w:sz w:val="24"/>
                <w:szCs w:val="24"/>
                <w:lang w:val="es-ES_tradnl"/>
              </w:rPr>
              <w:t xml:space="preserve"> de Sonora</w:t>
            </w:r>
          </w:p>
        </w:tc>
        <w:tc>
          <w:tcPr>
            <w:tcW w:w="2907" w:type="dxa"/>
          </w:tcPr>
          <w:p w14:paraId="60C58907" w14:textId="0D5B1BC8"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 xml:space="preserve">Libro Tercero, título Primero, Capítulo Único </w:t>
            </w:r>
          </w:p>
        </w:tc>
      </w:tr>
      <w:tr w:rsidR="00766E27" w:rsidRPr="0090249F" w14:paraId="6DE152B3" w14:textId="77777777" w:rsidTr="00766E27">
        <w:tc>
          <w:tcPr>
            <w:tcW w:w="2906" w:type="dxa"/>
          </w:tcPr>
          <w:p w14:paraId="087B156A" w14:textId="7B457DE7"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Tabasco</w:t>
            </w:r>
          </w:p>
        </w:tc>
        <w:tc>
          <w:tcPr>
            <w:tcW w:w="2907" w:type="dxa"/>
          </w:tcPr>
          <w:p w14:paraId="74F135A2" w14:textId="15CBAAA4"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 para el Estado de Tabasco</w:t>
            </w:r>
          </w:p>
        </w:tc>
        <w:tc>
          <w:tcPr>
            <w:tcW w:w="2907" w:type="dxa"/>
          </w:tcPr>
          <w:p w14:paraId="64A3758B" w14:textId="415E0E00"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Primero, Título Sexto, Capítulo II</w:t>
            </w:r>
          </w:p>
        </w:tc>
      </w:tr>
      <w:tr w:rsidR="00766E27" w:rsidRPr="0090249F" w14:paraId="2A1457BA" w14:textId="77777777" w:rsidTr="00766E27">
        <w:tc>
          <w:tcPr>
            <w:tcW w:w="2906" w:type="dxa"/>
          </w:tcPr>
          <w:p w14:paraId="782E8ADE" w14:textId="504BE739"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Tamaulipas</w:t>
            </w:r>
          </w:p>
        </w:tc>
        <w:tc>
          <w:tcPr>
            <w:tcW w:w="2907" w:type="dxa"/>
          </w:tcPr>
          <w:p w14:paraId="2C9271F1" w14:textId="01F5DB7C"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 para el Estado de Tamaulipas</w:t>
            </w:r>
          </w:p>
        </w:tc>
        <w:tc>
          <w:tcPr>
            <w:tcW w:w="2907" w:type="dxa"/>
          </w:tcPr>
          <w:p w14:paraId="0929F7CE" w14:textId="4FF1DECA"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Primero, Título Sexto, Capítulo II</w:t>
            </w:r>
          </w:p>
        </w:tc>
      </w:tr>
      <w:tr w:rsidR="00766E27" w:rsidRPr="0090249F" w14:paraId="11578D61" w14:textId="77777777" w:rsidTr="00766E27">
        <w:tc>
          <w:tcPr>
            <w:tcW w:w="2906" w:type="dxa"/>
          </w:tcPr>
          <w:p w14:paraId="697655C1" w14:textId="0CFCD4D0"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Tlaxcala</w:t>
            </w:r>
          </w:p>
        </w:tc>
        <w:tc>
          <w:tcPr>
            <w:tcW w:w="2907" w:type="dxa"/>
          </w:tcPr>
          <w:p w14:paraId="7BC4CF7C" w14:textId="60DE6C3B"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 xml:space="preserve">Código Civil para el </w:t>
            </w:r>
            <w:r w:rsidRPr="0090249F">
              <w:rPr>
                <w:rFonts w:ascii="Arial" w:hAnsi="Arial" w:cs="Arial"/>
                <w:sz w:val="24"/>
                <w:szCs w:val="24"/>
                <w:lang w:val="es-ES_tradnl"/>
              </w:rPr>
              <w:br/>
              <w:t>Estado Libre y Soberano de Tlaxcala</w:t>
            </w:r>
          </w:p>
        </w:tc>
        <w:tc>
          <w:tcPr>
            <w:tcW w:w="2907" w:type="dxa"/>
          </w:tcPr>
          <w:p w14:paraId="4858CA59" w14:textId="15939316"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Segundo, Título Cuarto, Capítulo II</w:t>
            </w:r>
          </w:p>
        </w:tc>
      </w:tr>
      <w:tr w:rsidR="00766E27" w:rsidRPr="0090249F" w14:paraId="57EC8101" w14:textId="77777777" w:rsidTr="00766E27">
        <w:tc>
          <w:tcPr>
            <w:tcW w:w="2906" w:type="dxa"/>
          </w:tcPr>
          <w:p w14:paraId="66D77BEE" w14:textId="597E5D07"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Veracruz</w:t>
            </w:r>
          </w:p>
        </w:tc>
        <w:tc>
          <w:tcPr>
            <w:tcW w:w="2907" w:type="dxa"/>
          </w:tcPr>
          <w:p w14:paraId="73BA546A" w14:textId="4B0B8265"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 para el Estado de Veracruz</w:t>
            </w:r>
          </w:p>
        </w:tc>
        <w:tc>
          <w:tcPr>
            <w:tcW w:w="2907" w:type="dxa"/>
          </w:tcPr>
          <w:p w14:paraId="4E45697B" w14:textId="13963E53"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Primero, Título Sexto, Capítulo II</w:t>
            </w:r>
          </w:p>
        </w:tc>
      </w:tr>
      <w:tr w:rsidR="00766E27" w:rsidRPr="0090249F" w14:paraId="47855F09" w14:textId="77777777" w:rsidTr="00766E27">
        <w:tc>
          <w:tcPr>
            <w:tcW w:w="2906" w:type="dxa"/>
          </w:tcPr>
          <w:p w14:paraId="271DDDBB" w14:textId="3BCF2158"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Yucatán</w:t>
            </w:r>
          </w:p>
        </w:tc>
        <w:tc>
          <w:tcPr>
            <w:tcW w:w="2907" w:type="dxa"/>
          </w:tcPr>
          <w:p w14:paraId="3FD004A8" w14:textId="508B2AEE"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Civil del Estado de Yucatán</w:t>
            </w:r>
          </w:p>
        </w:tc>
        <w:tc>
          <w:tcPr>
            <w:tcW w:w="2907" w:type="dxa"/>
          </w:tcPr>
          <w:p w14:paraId="2A4F83F0" w14:textId="6B675600"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Primero, Título Tercero, Capítulo II</w:t>
            </w:r>
          </w:p>
        </w:tc>
      </w:tr>
      <w:tr w:rsidR="00766E27" w:rsidRPr="0090249F" w14:paraId="42141922" w14:textId="77777777" w:rsidTr="00766E27">
        <w:tc>
          <w:tcPr>
            <w:tcW w:w="2906" w:type="dxa"/>
          </w:tcPr>
          <w:p w14:paraId="629BB5BB" w14:textId="765B33B6"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Zacatecas</w:t>
            </w:r>
          </w:p>
        </w:tc>
        <w:tc>
          <w:tcPr>
            <w:tcW w:w="2907" w:type="dxa"/>
          </w:tcPr>
          <w:p w14:paraId="0A97C27E" w14:textId="1A533328"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Código Familiar del Estado de Zacatecas</w:t>
            </w:r>
          </w:p>
        </w:tc>
        <w:tc>
          <w:tcPr>
            <w:tcW w:w="2907" w:type="dxa"/>
          </w:tcPr>
          <w:p w14:paraId="7B0D2367" w14:textId="716CD467" w:rsidR="00766E27" w:rsidRPr="0090249F" w:rsidRDefault="003E55A0" w:rsidP="0090249F">
            <w:pPr>
              <w:spacing w:line="276" w:lineRule="auto"/>
              <w:jc w:val="both"/>
              <w:rPr>
                <w:rFonts w:ascii="Arial" w:hAnsi="Arial" w:cs="Arial"/>
                <w:sz w:val="24"/>
                <w:szCs w:val="24"/>
                <w:lang w:val="es-ES_tradnl"/>
              </w:rPr>
            </w:pPr>
            <w:r w:rsidRPr="0090249F">
              <w:rPr>
                <w:rFonts w:ascii="Arial" w:hAnsi="Arial" w:cs="Arial"/>
                <w:sz w:val="24"/>
                <w:szCs w:val="24"/>
                <w:lang w:val="es-ES_tradnl"/>
              </w:rPr>
              <w:t>Libro Segundo</w:t>
            </w:r>
            <w:r w:rsidR="000160C0" w:rsidRPr="0090249F">
              <w:rPr>
                <w:rFonts w:ascii="Arial" w:hAnsi="Arial" w:cs="Arial"/>
                <w:sz w:val="24"/>
                <w:szCs w:val="24"/>
                <w:lang w:val="es-ES_tradnl"/>
              </w:rPr>
              <w:t xml:space="preserve">, Título Segundo, Capítulo Segundo </w:t>
            </w:r>
          </w:p>
        </w:tc>
      </w:tr>
    </w:tbl>
    <w:p w14:paraId="721127D1" w14:textId="31137B98" w:rsidR="00766E27" w:rsidRPr="0090249F" w:rsidRDefault="00766E27" w:rsidP="0090249F">
      <w:pPr>
        <w:jc w:val="both"/>
        <w:rPr>
          <w:rFonts w:ascii="Arial" w:hAnsi="Arial" w:cs="Arial"/>
          <w:sz w:val="24"/>
          <w:szCs w:val="24"/>
        </w:rPr>
      </w:pPr>
      <w:r w:rsidRPr="0090249F">
        <w:rPr>
          <w:rFonts w:ascii="Arial" w:hAnsi="Arial" w:cs="Arial"/>
          <w:sz w:val="24"/>
          <w:szCs w:val="24"/>
        </w:rPr>
        <w:t xml:space="preserve"> </w:t>
      </w:r>
    </w:p>
    <w:p w14:paraId="0D748F94" w14:textId="1FEEB785" w:rsidR="006865FE" w:rsidRPr="0090249F" w:rsidRDefault="006865FE" w:rsidP="0090249F">
      <w:pPr>
        <w:jc w:val="both"/>
        <w:rPr>
          <w:rFonts w:ascii="Arial" w:hAnsi="Arial" w:cs="Arial"/>
          <w:sz w:val="24"/>
          <w:szCs w:val="24"/>
        </w:rPr>
      </w:pPr>
      <w:r w:rsidRPr="0090249F">
        <w:rPr>
          <w:rFonts w:ascii="Arial" w:hAnsi="Arial" w:cs="Arial"/>
          <w:sz w:val="24"/>
          <w:szCs w:val="24"/>
        </w:rPr>
        <w:lastRenderedPageBreak/>
        <w:t>Es menester hacer hincapié en que existen más disposiciones que vinculan la obligación de proporcionar alimentos, así como el derecho a recibirlos dentro de los propios ordenamientos civiles, es decir, puede observarse que estos están vinculados con muchas otras instituciones o figuras como lo son el matrimonio, el divorcio, la filiación, la adopción, el parentesco y el derecho sucesorio, entre otros.</w:t>
      </w:r>
    </w:p>
    <w:p w14:paraId="3205A65A" w14:textId="2442C928" w:rsidR="00F83D55" w:rsidRPr="0090249F" w:rsidRDefault="00FC3B69" w:rsidP="0090249F">
      <w:pPr>
        <w:jc w:val="both"/>
        <w:rPr>
          <w:rFonts w:ascii="Arial" w:hAnsi="Arial" w:cs="Arial"/>
          <w:b/>
          <w:sz w:val="24"/>
          <w:szCs w:val="24"/>
        </w:rPr>
      </w:pPr>
      <w:r w:rsidRPr="0090249F">
        <w:rPr>
          <w:rFonts w:ascii="Arial" w:hAnsi="Arial" w:cs="Arial"/>
          <w:b/>
          <w:sz w:val="24"/>
          <w:szCs w:val="24"/>
        </w:rPr>
        <w:t>Legislación internacional respecto a los deudores alimentarios morosos.</w:t>
      </w:r>
      <w:r w:rsidR="00356FA4" w:rsidRPr="0090249F">
        <w:rPr>
          <w:rStyle w:val="Refdenotaalpie"/>
          <w:rFonts w:ascii="Arial" w:hAnsi="Arial" w:cs="Arial"/>
          <w:b/>
          <w:sz w:val="24"/>
          <w:szCs w:val="24"/>
        </w:rPr>
        <w:footnoteReference w:id="11"/>
      </w:r>
    </w:p>
    <w:p w14:paraId="2CDE31E3" w14:textId="13081DE7" w:rsidR="00FC3B69" w:rsidRPr="0090249F" w:rsidRDefault="00FC3B69" w:rsidP="0090249F">
      <w:pPr>
        <w:jc w:val="both"/>
        <w:rPr>
          <w:rFonts w:ascii="Arial" w:hAnsi="Arial" w:cs="Arial"/>
          <w:sz w:val="24"/>
          <w:szCs w:val="24"/>
        </w:rPr>
      </w:pPr>
      <w:r w:rsidRPr="0090249F">
        <w:rPr>
          <w:rFonts w:ascii="Arial" w:hAnsi="Arial" w:cs="Arial"/>
          <w:sz w:val="24"/>
          <w:szCs w:val="24"/>
        </w:rPr>
        <w:t xml:space="preserve">En Suecia, Dinamarca, Alemania, Suiza, Noruega del Este y Finlandia: </w:t>
      </w:r>
      <w:r w:rsidR="00AF26F1" w:rsidRPr="0090249F">
        <w:rPr>
          <w:rFonts w:ascii="Arial" w:hAnsi="Arial" w:cs="Arial"/>
          <w:sz w:val="24"/>
          <w:szCs w:val="24"/>
        </w:rPr>
        <w:t>el Estado adelanta las cuotas alimentarias y prevé mecanismos de sanción contra el deudor.</w:t>
      </w:r>
    </w:p>
    <w:p w14:paraId="3B3EF111" w14:textId="24B9A0B6" w:rsidR="00356FA4" w:rsidRPr="0090249F" w:rsidRDefault="00356FA4" w:rsidP="0090249F">
      <w:pPr>
        <w:jc w:val="both"/>
        <w:rPr>
          <w:rFonts w:ascii="Arial" w:hAnsi="Arial" w:cs="Arial"/>
          <w:b/>
          <w:i/>
          <w:sz w:val="24"/>
          <w:szCs w:val="24"/>
        </w:rPr>
      </w:pPr>
      <w:r w:rsidRPr="0090249F">
        <w:rPr>
          <w:rFonts w:ascii="Arial" w:hAnsi="Arial" w:cs="Arial"/>
          <w:b/>
          <w:i/>
          <w:sz w:val="24"/>
          <w:szCs w:val="24"/>
        </w:rPr>
        <w:t>España</w:t>
      </w:r>
    </w:p>
    <w:p w14:paraId="428C14D6" w14:textId="2FB920A9" w:rsidR="00AF26F1" w:rsidRPr="0090249F" w:rsidRDefault="00356FA4" w:rsidP="0090249F">
      <w:pPr>
        <w:jc w:val="both"/>
        <w:rPr>
          <w:rFonts w:ascii="Arial" w:hAnsi="Arial" w:cs="Arial"/>
          <w:sz w:val="24"/>
          <w:szCs w:val="24"/>
        </w:rPr>
      </w:pPr>
      <w:r w:rsidRPr="0090249F">
        <w:rPr>
          <w:rFonts w:ascii="Arial" w:hAnsi="Arial" w:cs="Arial"/>
          <w:sz w:val="24"/>
          <w:szCs w:val="24"/>
        </w:rPr>
        <w:t>E</w:t>
      </w:r>
      <w:r w:rsidR="00AF26F1" w:rsidRPr="0090249F">
        <w:rPr>
          <w:rFonts w:ascii="Arial" w:hAnsi="Arial" w:cs="Arial"/>
          <w:sz w:val="24"/>
          <w:szCs w:val="24"/>
        </w:rPr>
        <w:t>stán implantados los siguientes medios de ejecución:</w:t>
      </w:r>
    </w:p>
    <w:p w14:paraId="6CE1C006" w14:textId="168FE642" w:rsidR="00AF26F1" w:rsidRPr="0090249F" w:rsidRDefault="00AF26F1" w:rsidP="0090249F">
      <w:pPr>
        <w:pStyle w:val="Prrafodelista"/>
        <w:numPr>
          <w:ilvl w:val="0"/>
          <w:numId w:val="35"/>
        </w:numPr>
        <w:jc w:val="both"/>
        <w:rPr>
          <w:rFonts w:ascii="Arial" w:hAnsi="Arial" w:cs="Arial"/>
          <w:sz w:val="24"/>
          <w:szCs w:val="24"/>
        </w:rPr>
      </w:pPr>
      <w:r w:rsidRPr="0090249F">
        <w:rPr>
          <w:rFonts w:ascii="Arial" w:hAnsi="Arial" w:cs="Arial"/>
          <w:sz w:val="24"/>
          <w:szCs w:val="24"/>
        </w:rPr>
        <w:t>Retención del salario (a excepción del mínimo vital que señala el tribunal);</w:t>
      </w:r>
    </w:p>
    <w:p w14:paraId="64E3E9DE" w14:textId="60F835FA" w:rsidR="00AF26F1" w:rsidRPr="0090249F" w:rsidRDefault="00AF26F1" w:rsidP="0090249F">
      <w:pPr>
        <w:pStyle w:val="Prrafodelista"/>
        <w:numPr>
          <w:ilvl w:val="0"/>
          <w:numId w:val="35"/>
        </w:numPr>
        <w:jc w:val="both"/>
        <w:rPr>
          <w:rFonts w:ascii="Arial" w:hAnsi="Arial" w:cs="Arial"/>
          <w:sz w:val="24"/>
          <w:szCs w:val="24"/>
        </w:rPr>
      </w:pPr>
      <w:r w:rsidRPr="0090249F">
        <w:rPr>
          <w:rFonts w:ascii="Arial" w:hAnsi="Arial" w:cs="Arial"/>
          <w:sz w:val="24"/>
          <w:szCs w:val="24"/>
        </w:rPr>
        <w:t xml:space="preserve">Retención de devoluciones de impuestos; </w:t>
      </w:r>
    </w:p>
    <w:p w14:paraId="703FF71E" w14:textId="65E49D4D" w:rsidR="00AF26F1" w:rsidRPr="0090249F" w:rsidRDefault="00AF26F1" w:rsidP="0090249F">
      <w:pPr>
        <w:pStyle w:val="Prrafodelista"/>
        <w:numPr>
          <w:ilvl w:val="0"/>
          <w:numId w:val="35"/>
        </w:numPr>
        <w:jc w:val="both"/>
        <w:rPr>
          <w:rFonts w:ascii="Arial" w:hAnsi="Arial" w:cs="Arial"/>
          <w:sz w:val="24"/>
          <w:szCs w:val="24"/>
        </w:rPr>
      </w:pPr>
      <w:r w:rsidRPr="0090249F">
        <w:rPr>
          <w:rFonts w:ascii="Arial" w:hAnsi="Arial" w:cs="Arial"/>
          <w:sz w:val="24"/>
          <w:szCs w:val="24"/>
        </w:rPr>
        <w:t>Embargo de cuentas bancarias;</w:t>
      </w:r>
    </w:p>
    <w:p w14:paraId="2D3BB03B" w14:textId="49528C5D" w:rsidR="00AF26F1" w:rsidRPr="0090249F" w:rsidRDefault="00AF26F1" w:rsidP="0090249F">
      <w:pPr>
        <w:pStyle w:val="Prrafodelista"/>
        <w:numPr>
          <w:ilvl w:val="0"/>
          <w:numId w:val="35"/>
        </w:numPr>
        <w:jc w:val="both"/>
        <w:rPr>
          <w:rFonts w:ascii="Arial" w:hAnsi="Arial" w:cs="Arial"/>
          <w:sz w:val="24"/>
          <w:szCs w:val="24"/>
        </w:rPr>
      </w:pPr>
      <w:r w:rsidRPr="0090249F">
        <w:rPr>
          <w:rFonts w:ascii="Arial" w:hAnsi="Arial" w:cs="Arial"/>
          <w:sz w:val="24"/>
          <w:szCs w:val="24"/>
        </w:rPr>
        <w:t>Detracción de prestaciones de la seguridad social;</w:t>
      </w:r>
    </w:p>
    <w:p w14:paraId="77887738" w14:textId="74F49579" w:rsidR="00AF26F1" w:rsidRPr="0090249F" w:rsidRDefault="00AF26F1" w:rsidP="0090249F">
      <w:pPr>
        <w:pStyle w:val="Prrafodelista"/>
        <w:numPr>
          <w:ilvl w:val="0"/>
          <w:numId w:val="35"/>
        </w:numPr>
        <w:jc w:val="both"/>
        <w:rPr>
          <w:rFonts w:ascii="Arial" w:hAnsi="Arial" w:cs="Arial"/>
          <w:sz w:val="24"/>
          <w:szCs w:val="24"/>
        </w:rPr>
      </w:pPr>
      <w:r w:rsidRPr="0090249F">
        <w:rPr>
          <w:rFonts w:ascii="Arial" w:hAnsi="Arial" w:cs="Arial"/>
          <w:sz w:val="24"/>
          <w:szCs w:val="24"/>
        </w:rPr>
        <w:t>Embargo de bienes y venta pública de los mismos;</w:t>
      </w:r>
    </w:p>
    <w:p w14:paraId="35761CF1" w14:textId="77777777" w:rsidR="00356FA4" w:rsidRPr="0090249F" w:rsidRDefault="00AF26F1" w:rsidP="0090249F">
      <w:pPr>
        <w:pStyle w:val="Prrafodelista"/>
        <w:numPr>
          <w:ilvl w:val="0"/>
          <w:numId w:val="35"/>
        </w:numPr>
        <w:jc w:val="both"/>
        <w:rPr>
          <w:rFonts w:ascii="Arial" w:hAnsi="Arial" w:cs="Arial"/>
          <w:sz w:val="24"/>
          <w:szCs w:val="24"/>
        </w:rPr>
      </w:pPr>
      <w:r w:rsidRPr="0090249F">
        <w:rPr>
          <w:rFonts w:ascii="Arial" w:hAnsi="Arial" w:cs="Arial"/>
          <w:sz w:val="24"/>
          <w:szCs w:val="24"/>
        </w:rPr>
        <w:t>Prisión en determinados casos.</w:t>
      </w:r>
    </w:p>
    <w:p w14:paraId="00572762" w14:textId="686CDEA6" w:rsidR="00356FA4" w:rsidRPr="0090249F" w:rsidRDefault="00356FA4" w:rsidP="0090249F">
      <w:pPr>
        <w:jc w:val="both"/>
        <w:rPr>
          <w:rFonts w:ascii="Arial" w:hAnsi="Arial" w:cs="Arial"/>
          <w:b/>
          <w:i/>
          <w:sz w:val="24"/>
          <w:szCs w:val="24"/>
        </w:rPr>
      </w:pPr>
      <w:r w:rsidRPr="0090249F">
        <w:rPr>
          <w:rFonts w:ascii="Arial" w:hAnsi="Arial" w:cs="Arial"/>
          <w:b/>
          <w:i/>
          <w:sz w:val="24"/>
          <w:szCs w:val="24"/>
        </w:rPr>
        <w:t>Canadá</w:t>
      </w:r>
      <w:r w:rsidR="00AF26F1" w:rsidRPr="0090249F">
        <w:rPr>
          <w:rFonts w:ascii="Arial" w:hAnsi="Arial" w:cs="Arial"/>
          <w:b/>
          <w:i/>
          <w:sz w:val="24"/>
          <w:szCs w:val="24"/>
        </w:rPr>
        <w:t xml:space="preserve"> </w:t>
      </w:r>
    </w:p>
    <w:p w14:paraId="6FEBAD5C" w14:textId="214959BC" w:rsidR="005925F5" w:rsidRPr="0090249F" w:rsidRDefault="00356FA4" w:rsidP="0090249F">
      <w:pPr>
        <w:jc w:val="both"/>
        <w:rPr>
          <w:rFonts w:ascii="Arial" w:hAnsi="Arial" w:cs="Arial"/>
          <w:sz w:val="24"/>
          <w:szCs w:val="24"/>
        </w:rPr>
      </w:pPr>
      <w:r w:rsidRPr="0090249F">
        <w:rPr>
          <w:rFonts w:ascii="Arial" w:hAnsi="Arial" w:cs="Arial"/>
          <w:sz w:val="24"/>
          <w:szCs w:val="24"/>
        </w:rPr>
        <w:t>A</w:t>
      </w:r>
      <w:r w:rsidR="00AF26F1" w:rsidRPr="0090249F">
        <w:rPr>
          <w:rFonts w:ascii="Arial" w:hAnsi="Arial" w:cs="Arial"/>
          <w:sz w:val="24"/>
          <w:szCs w:val="24"/>
        </w:rPr>
        <w:t xml:space="preserve"> partir del año 96 se regula que la persona que incumpla con la obligación alimentaria 30 días después de la orden judicial se le retirará la libreta de conducir.</w:t>
      </w:r>
    </w:p>
    <w:p w14:paraId="33A663AB" w14:textId="5B7F2D03" w:rsidR="00356FA4" w:rsidRPr="0090249F" w:rsidRDefault="00AF26F1" w:rsidP="0090249F">
      <w:pPr>
        <w:jc w:val="both"/>
        <w:rPr>
          <w:rFonts w:ascii="Arial" w:hAnsi="Arial" w:cs="Arial"/>
          <w:b/>
          <w:i/>
          <w:sz w:val="24"/>
          <w:szCs w:val="24"/>
        </w:rPr>
      </w:pPr>
      <w:r w:rsidRPr="0090249F">
        <w:rPr>
          <w:rFonts w:ascii="Arial" w:hAnsi="Arial" w:cs="Arial"/>
          <w:b/>
          <w:i/>
          <w:sz w:val="24"/>
          <w:szCs w:val="24"/>
        </w:rPr>
        <w:t>Estados Unidos de Norte América</w:t>
      </w:r>
    </w:p>
    <w:p w14:paraId="0D939BBA" w14:textId="65ED4BBB" w:rsidR="00AF26F1" w:rsidRPr="0090249F" w:rsidRDefault="00356FA4" w:rsidP="0090249F">
      <w:pPr>
        <w:jc w:val="both"/>
        <w:rPr>
          <w:rFonts w:ascii="Arial" w:hAnsi="Arial" w:cs="Arial"/>
          <w:sz w:val="24"/>
          <w:szCs w:val="24"/>
        </w:rPr>
      </w:pPr>
      <w:r w:rsidRPr="0090249F">
        <w:rPr>
          <w:rFonts w:ascii="Arial" w:hAnsi="Arial" w:cs="Arial"/>
          <w:sz w:val="24"/>
          <w:szCs w:val="24"/>
        </w:rPr>
        <w:t>E</w:t>
      </w:r>
      <w:r w:rsidR="00AF26F1" w:rsidRPr="0090249F">
        <w:rPr>
          <w:rFonts w:ascii="Arial" w:hAnsi="Arial" w:cs="Arial"/>
          <w:sz w:val="24"/>
          <w:szCs w:val="24"/>
        </w:rPr>
        <w:t>xiste un registro central de obligados a aportes alimentarios. El sistema posibilita el control en los distintos Estados. Los sancionados no podrán renovar su licencia de conducir, se les cierran las cuentas bancarias y se les impide acceder a su jubilación y en caso de rembolsos de impuestos el Estado los intercepta para cubrir la deuda.</w:t>
      </w:r>
    </w:p>
    <w:p w14:paraId="3FC72260" w14:textId="372E4AA6" w:rsidR="00AF26F1" w:rsidRPr="0090249F" w:rsidRDefault="00AF26F1" w:rsidP="0090249F">
      <w:pPr>
        <w:jc w:val="both"/>
        <w:rPr>
          <w:rFonts w:ascii="Arial" w:hAnsi="Arial" w:cs="Arial"/>
          <w:sz w:val="24"/>
          <w:szCs w:val="24"/>
        </w:rPr>
      </w:pPr>
      <w:r w:rsidRPr="0090249F">
        <w:rPr>
          <w:rFonts w:ascii="Arial" w:hAnsi="Arial" w:cs="Arial"/>
          <w:sz w:val="24"/>
          <w:szCs w:val="24"/>
        </w:rPr>
        <w:t xml:space="preserve">Por lo que hace a </w:t>
      </w:r>
      <w:r w:rsidRPr="0090249F">
        <w:rPr>
          <w:rFonts w:ascii="Arial" w:hAnsi="Arial" w:cs="Arial"/>
          <w:b/>
          <w:i/>
          <w:sz w:val="24"/>
          <w:szCs w:val="24"/>
        </w:rPr>
        <w:t>Uruguay, El Salvador, Colombia y Ecuador</w:t>
      </w:r>
      <w:r w:rsidRPr="0090249F">
        <w:rPr>
          <w:rFonts w:ascii="Arial" w:hAnsi="Arial" w:cs="Arial"/>
          <w:sz w:val="24"/>
          <w:szCs w:val="24"/>
        </w:rPr>
        <w:t>, se prohíbe a los deudores de cuotas de alimentos la salida del país. En el Salvador está reglamentado por el Código de Familia. En Ecuador las salidas del país se prohibieron a partir del año1982.</w:t>
      </w:r>
    </w:p>
    <w:p w14:paraId="45FA086D" w14:textId="24221EB5" w:rsidR="00356FA4" w:rsidRPr="0090249F" w:rsidRDefault="00356FA4" w:rsidP="0090249F">
      <w:pPr>
        <w:jc w:val="both"/>
        <w:rPr>
          <w:rFonts w:ascii="Arial" w:hAnsi="Arial" w:cs="Arial"/>
          <w:b/>
          <w:i/>
          <w:sz w:val="24"/>
          <w:szCs w:val="24"/>
        </w:rPr>
      </w:pPr>
      <w:r w:rsidRPr="0090249F">
        <w:rPr>
          <w:rFonts w:ascii="Arial" w:hAnsi="Arial" w:cs="Arial"/>
          <w:b/>
          <w:i/>
          <w:sz w:val="24"/>
          <w:szCs w:val="24"/>
        </w:rPr>
        <w:t>Venezuela</w:t>
      </w:r>
    </w:p>
    <w:p w14:paraId="617A9836" w14:textId="35CAF3DC" w:rsidR="00AF26F1" w:rsidRPr="0090249F" w:rsidRDefault="00356FA4" w:rsidP="0090249F">
      <w:pPr>
        <w:jc w:val="both"/>
        <w:rPr>
          <w:rFonts w:ascii="Arial" w:hAnsi="Arial" w:cs="Arial"/>
          <w:sz w:val="24"/>
          <w:szCs w:val="24"/>
        </w:rPr>
      </w:pPr>
      <w:r w:rsidRPr="0090249F">
        <w:rPr>
          <w:rFonts w:ascii="Arial" w:hAnsi="Arial" w:cs="Arial"/>
          <w:sz w:val="24"/>
          <w:szCs w:val="24"/>
        </w:rPr>
        <w:lastRenderedPageBreak/>
        <w:t xml:space="preserve">La </w:t>
      </w:r>
      <w:r w:rsidR="00AF26F1" w:rsidRPr="0090249F">
        <w:rPr>
          <w:rFonts w:ascii="Arial" w:hAnsi="Arial" w:cs="Arial"/>
          <w:sz w:val="24"/>
          <w:szCs w:val="24"/>
        </w:rPr>
        <w:t>Ley Tutelar de Menores prescribe que a los 30 días después de la dictada sanción se declare insolvente al deudor. Esto traba la salida del país, impide enajenación, traslado y grava los bienes muebles e inmuebles.</w:t>
      </w:r>
    </w:p>
    <w:p w14:paraId="4C00C8D0" w14:textId="4C038E93" w:rsidR="00356FA4" w:rsidRPr="0090249F" w:rsidRDefault="00356FA4" w:rsidP="0090249F">
      <w:pPr>
        <w:jc w:val="both"/>
        <w:rPr>
          <w:rFonts w:ascii="Arial" w:hAnsi="Arial" w:cs="Arial"/>
          <w:b/>
          <w:i/>
          <w:sz w:val="24"/>
          <w:szCs w:val="24"/>
        </w:rPr>
      </w:pPr>
      <w:r w:rsidRPr="0090249F">
        <w:rPr>
          <w:rFonts w:ascii="Arial" w:hAnsi="Arial" w:cs="Arial"/>
          <w:b/>
          <w:i/>
          <w:sz w:val="24"/>
          <w:szCs w:val="24"/>
        </w:rPr>
        <w:t>Perú</w:t>
      </w:r>
    </w:p>
    <w:p w14:paraId="6CED5440" w14:textId="763F212A" w:rsidR="00AF26F1" w:rsidRPr="0090249F" w:rsidRDefault="00356FA4" w:rsidP="0090249F">
      <w:pPr>
        <w:jc w:val="both"/>
        <w:rPr>
          <w:rFonts w:ascii="Arial" w:hAnsi="Arial" w:cs="Arial"/>
          <w:sz w:val="24"/>
          <w:szCs w:val="24"/>
        </w:rPr>
      </w:pPr>
      <w:r w:rsidRPr="0090249F">
        <w:rPr>
          <w:rFonts w:ascii="Arial" w:hAnsi="Arial" w:cs="Arial"/>
          <w:sz w:val="24"/>
          <w:szCs w:val="24"/>
        </w:rPr>
        <w:t xml:space="preserve">Aquí </w:t>
      </w:r>
      <w:r w:rsidR="00AF26F1" w:rsidRPr="0090249F">
        <w:rPr>
          <w:rFonts w:ascii="Arial" w:hAnsi="Arial" w:cs="Arial"/>
          <w:sz w:val="24"/>
          <w:szCs w:val="24"/>
        </w:rPr>
        <w:t>tiene</w:t>
      </w:r>
      <w:r w:rsidRPr="0090249F">
        <w:rPr>
          <w:rFonts w:ascii="Arial" w:hAnsi="Arial" w:cs="Arial"/>
          <w:sz w:val="24"/>
          <w:szCs w:val="24"/>
        </w:rPr>
        <w:t>n</w:t>
      </w:r>
      <w:r w:rsidR="00AF26F1" w:rsidRPr="0090249F">
        <w:rPr>
          <w:rFonts w:ascii="Arial" w:hAnsi="Arial" w:cs="Arial"/>
          <w:sz w:val="24"/>
          <w:szCs w:val="24"/>
        </w:rPr>
        <w:t xml:space="preserve"> su registro de deudores alimentarios morosos, llamándonos la atención en su regulación el hecho de que la fotografía del deudor alimentario se publica en la página Web del poder Judicial, además de que se reportará a la superintendencia de la banca y seguros para que sea incluido en las centrales de riesgos para efectos crediticios</w:t>
      </w:r>
      <w:r w:rsidR="00A349AB" w:rsidRPr="0090249F">
        <w:rPr>
          <w:rFonts w:ascii="Arial" w:hAnsi="Arial" w:cs="Arial"/>
          <w:sz w:val="24"/>
          <w:szCs w:val="24"/>
        </w:rPr>
        <w:t>.</w:t>
      </w:r>
    </w:p>
    <w:p w14:paraId="3F818734" w14:textId="672C9BA6" w:rsidR="00356FA4" w:rsidRPr="0090249F" w:rsidRDefault="00356FA4" w:rsidP="0090249F">
      <w:pPr>
        <w:jc w:val="both"/>
        <w:rPr>
          <w:rFonts w:ascii="Arial" w:hAnsi="Arial" w:cs="Arial"/>
          <w:b/>
          <w:i/>
          <w:sz w:val="24"/>
          <w:szCs w:val="24"/>
        </w:rPr>
      </w:pPr>
      <w:r w:rsidRPr="0090249F">
        <w:rPr>
          <w:rFonts w:ascii="Arial" w:hAnsi="Arial" w:cs="Arial"/>
          <w:b/>
          <w:i/>
          <w:sz w:val="24"/>
          <w:szCs w:val="24"/>
        </w:rPr>
        <w:t>Argentina</w:t>
      </w:r>
    </w:p>
    <w:p w14:paraId="5665B86C" w14:textId="43028C7A" w:rsidR="00A349AB" w:rsidRPr="0090249F" w:rsidRDefault="00356FA4" w:rsidP="0090249F">
      <w:pPr>
        <w:jc w:val="both"/>
        <w:rPr>
          <w:rFonts w:ascii="Arial" w:hAnsi="Arial" w:cs="Arial"/>
          <w:sz w:val="24"/>
          <w:szCs w:val="24"/>
        </w:rPr>
      </w:pPr>
      <w:r w:rsidRPr="0090249F">
        <w:rPr>
          <w:rFonts w:ascii="Arial" w:hAnsi="Arial" w:cs="Arial"/>
          <w:sz w:val="24"/>
          <w:szCs w:val="24"/>
        </w:rPr>
        <w:t>En este país sudamericano,</w:t>
      </w:r>
      <w:r w:rsidR="00A349AB" w:rsidRPr="0090249F">
        <w:rPr>
          <w:rFonts w:ascii="Arial" w:hAnsi="Arial" w:cs="Arial"/>
          <w:sz w:val="24"/>
          <w:szCs w:val="24"/>
        </w:rPr>
        <w:t xml:space="preserve"> se crea el Registro Nacional de Deudores Alimentarios por la Ley 13.074 que comienza a funcionar a mediados del año 2004 y tiene por objeto registrar por orden judicial a todo obligado al pago de alimentos por sentencia firme o por convenio homologado judicialmente, que adeude determinado número de cuotas (3 cuotas consecutivas o 5 alternadas) y previo requerimiento de pago. En este sistema jurídico se señalan como sanciones las siguientes:</w:t>
      </w:r>
    </w:p>
    <w:p w14:paraId="2D49F94B" w14:textId="64090CCF" w:rsidR="00A349AB" w:rsidRPr="0090249F" w:rsidRDefault="00A349AB" w:rsidP="0090249F">
      <w:pPr>
        <w:pStyle w:val="Prrafodelista"/>
        <w:numPr>
          <w:ilvl w:val="0"/>
          <w:numId w:val="36"/>
        </w:numPr>
        <w:jc w:val="both"/>
        <w:rPr>
          <w:rFonts w:ascii="Arial" w:hAnsi="Arial" w:cs="Arial"/>
          <w:sz w:val="24"/>
          <w:szCs w:val="24"/>
        </w:rPr>
      </w:pPr>
      <w:r w:rsidRPr="0090249F">
        <w:rPr>
          <w:rFonts w:ascii="Arial" w:hAnsi="Arial" w:cs="Arial"/>
          <w:sz w:val="24"/>
          <w:szCs w:val="24"/>
        </w:rPr>
        <w:t>Implica que las instituciones y organismos públicos oficiales, provinciales o municipales, no darán curso a operaciones bancarias.</w:t>
      </w:r>
    </w:p>
    <w:p w14:paraId="29094782" w14:textId="038629E1" w:rsidR="00A349AB" w:rsidRPr="0090249F" w:rsidRDefault="00A349AB" w:rsidP="0090249F">
      <w:pPr>
        <w:pStyle w:val="Prrafodelista"/>
        <w:numPr>
          <w:ilvl w:val="0"/>
          <w:numId w:val="36"/>
        </w:numPr>
        <w:jc w:val="both"/>
        <w:rPr>
          <w:rFonts w:ascii="Arial" w:hAnsi="Arial" w:cs="Arial"/>
          <w:sz w:val="24"/>
          <w:szCs w:val="24"/>
        </w:rPr>
      </w:pPr>
      <w:r w:rsidRPr="0090249F">
        <w:rPr>
          <w:rFonts w:ascii="Arial" w:hAnsi="Arial" w:cs="Arial"/>
          <w:sz w:val="24"/>
          <w:szCs w:val="24"/>
        </w:rPr>
        <w:t>Se niega la obtención de cré</w:t>
      </w:r>
      <w:r w:rsidR="00C22BBB" w:rsidRPr="0090249F">
        <w:rPr>
          <w:rFonts w:ascii="Arial" w:hAnsi="Arial" w:cs="Arial"/>
          <w:sz w:val="24"/>
          <w:szCs w:val="24"/>
        </w:rPr>
        <w:t>ditos, tarjetas de crédito o apertura de cuenta corriente entre otras.</w:t>
      </w:r>
    </w:p>
    <w:p w14:paraId="5E29C562" w14:textId="4CD1ECF8" w:rsidR="00C22BBB" w:rsidRPr="0090249F" w:rsidRDefault="00C22BBB" w:rsidP="0090249F">
      <w:pPr>
        <w:pStyle w:val="Prrafodelista"/>
        <w:numPr>
          <w:ilvl w:val="0"/>
          <w:numId w:val="36"/>
        </w:numPr>
        <w:jc w:val="both"/>
        <w:rPr>
          <w:rFonts w:ascii="Arial" w:hAnsi="Arial" w:cs="Arial"/>
          <w:sz w:val="24"/>
          <w:szCs w:val="24"/>
        </w:rPr>
      </w:pPr>
      <w:r w:rsidRPr="0090249F">
        <w:rPr>
          <w:rFonts w:ascii="Arial" w:hAnsi="Arial" w:cs="Arial"/>
          <w:sz w:val="24"/>
          <w:szCs w:val="24"/>
        </w:rPr>
        <w:t>No se le otorgará o renovará la licencia de conducir.</w:t>
      </w:r>
    </w:p>
    <w:p w14:paraId="0805426C" w14:textId="3B457CB5" w:rsidR="00C22BBB" w:rsidRPr="0090249F" w:rsidRDefault="00C22BBB" w:rsidP="0090249F">
      <w:pPr>
        <w:pStyle w:val="Prrafodelista"/>
        <w:numPr>
          <w:ilvl w:val="0"/>
          <w:numId w:val="36"/>
        </w:numPr>
        <w:jc w:val="both"/>
        <w:rPr>
          <w:rFonts w:ascii="Arial" w:hAnsi="Arial" w:cs="Arial"/>
          <w:sz w:val="24"/>
          <w:szCs w:val="24"/>
        </w:rPr>
      </w:pPr>
      <w:r w:rsidRPr="0090249F">
        <w:rPr>
          <w:rFonts w:ascii="Arial" w:hAnsi="Arial" w:cs="Arial"/>
          <w:sz w:val="24"/>
          <w:szCs w:val="24"/>
        </w:rPr>
        <w:t>No podrá ser proveedor de la provincia, municipios ni organismos descentralizados.</w:t>
      </w:r>
    </w:p>
    <w:p w14:paraId="3C44ED04" w14:textId="7118809E" w:rsidR="00C22BBB" w:rsidRDefault="00C22BBB" w:rsidP="0090249F">
      <w:pPr>
        <w:pStyle w:val="Prrafodelista"/>
        <w:numPr>
          <w:ilvl w:val="0"/>
          <w:numId w:val="36"/>
        </w:numPr>
        <w:jc w:val="both"/>
        <w:rPr>
          <w:rFonts w:ascii="Arial" w:hAnsi="Arial" w:cs="Arial"/>
          <w:sz w:val="24"/>
          <w:szCs w:val="24"/>
        </w:rPr>
      </w:pPr>
      <w:r w:rsidRPr="0090249F">
        <w:rPr>
          <w:rFonts w:ascii="Arial" w:hAnsi="Arial" w:cs="Arial"/>
          <w:sz w:val="24"/>
          <w:szCs w:val="24"/>
        </w:rPr>
        <w:t>No se le otorgarán habilitaciones para la apertura de comercio y/o industrias, ni concesiones o permisos. No podrá participar en licitaciones.</w:t>
      </w:r>
    </w:p>
    <w:p w14:paraId="16044F13" w14:textId="77777777" w:rsidR="0090249F" w:rsidRDefault="0090249F" w:rsidP="0090249F">
      <w:pPr>
        <w:jc w:val="both"/>
        <w:rPr>
          <w:rFonts w:ascii="Arial" w:hAnsi="Arial" w:cs="Arial"/>
          <w:sz w:val="24"/>
          <w:szCs w:val="24"/>
        </w:rPr>
      </w:pPr>
    </w:p>
    <w:p w14:paraId="316E85DF" w14:textId="77777777" w:rsidR="0090249F" w:rsidRPr="0090249F" w:rsidRDefault="0090249F" w:rsidP="0090249F">
      <w:pPr>
        <w:jc w:val="both"/>
        <w:rPr>
          <w:rFonts w:ascii="Arial" w:hAnsi="Arial" w:cs="Arial"/>
          <w:sz w:val="24"/>
          <w:szCs w:val="24"/>
        </w:rPr>
      </w:pPr>
    </w:p>
    <w:p w14:paraId="09761B94" w14:textId="77777777" w:rsidR="00356FA4" w:rsidRPr="0090249F" w:rsidRDefault="00C22BBB" w:rsidP="0090249F">
      <w:pPr>
        <w:jc w:val="both"/>
        <w:rPr>
          <w:rFonts w:ascii="Arial" w:hAnsi="Arial" w:cs="Arial"/>
          <w:b/>
          <w:i/>
          <w:sz w:val="24"/>
          <w:szCs w:val="24"/>
        </w:rPr>
      </w:pPr>
      <w:r w:rsidRPr="0090249F">
        <w:rPr>
          <w:rFonts w:ascii="Arial" w:hAnsi="Arial" w:cs="Arial"/>
          <w:b/>
          <w:i/>
          <w:sz w:val="24"/>
          <w:szCs w:val="24"/>
        </w:rPr>
        <w:t>Colombia</w:t>
      </w:r>
    </w:p>
    <w:p w14:paraId="5476EABF" w14:textId="512BA56F" w:rsidR="00C22BBB" w:rsidRPr="0090249F" w:rsidRDefault="00356FA4" w:rsidP="0090249F">
      <w:pPr>
        <w:jc w:val="both"/>
        <w:rPr>
          <w:rFonts w:ascii="Arial" w:hAnsi="Arial" w:cs="Arial"/>
          <w:sz w:val="24"/>
          <w:szCs w:val="24"/>
        </w:rPr>
      </w:pPr>
      <w:r w:rsidRPr="0090249F">
        <w:rPr>
          <w:rFonts w:ascii="Arial" w:hAnsi="Arial" w:cs="Arial"/>
          <w:sz w:val="24"/>
          <w:szCs w:val="24"/>
        </w:rPr>
        <w:t>S</w:t>
      </w:r>
      <w:r w:rsidR="00C22BBB" w:rsidRPr="0090249F">
        <w:rPr>
          <w:rFonts w:ascii="Arial" w:hAnsi="Arial" w:cs="Arial"/>
          <w:sz w:val="24"/>
          <w:szCs w:val="24"/>
        </w:rPr>
        <w:t>e cuenta también con un Registro Único Nacional de Deudores de Cuotas Alimentarias, regulándose como sanciones para los incumplidos las siguientes:</w:t>
      </w:r>
    </w:p>
    <w:p w14:paraId="23E2D966" w14:textId="479E371F" w:rsidR="00C22BBB" w:rsidRPr="0090249F" w:rsidRDefault="00C22BBB" w:rsidP="0090249F">
      <w:pPr>
        <w:pStyle w:val="Prrafodelista"/>
        <w:numPr>
          <w:ilvl w:val="0"/>
          <w:numId w:val="37"/>
        </w:numPr>
        <w:jc w:val="both"/>
        <w:rPr>
          <w:rFonts w:ascii="Arial" w:hAnsi="Arial" w:cs="Arial"/>
          <w:sz w:val="24"/>
          <w:szCs w:val="24"/>
        </w:rPr>
      </w:pPr>
      <w:r w:rsidRPr="0090249F">
        <w:rPr>
          <w:rFonts w:ascii="Arial" w:hAnsi="Arial" w:cs="Arial"/>
          <w:sz w:val="24"/>
          <w:szCs w:val="24"/>
        </w:rPr>
        <w:t>No se les otorgará crédito</w:t>
      </w:r>
    </w:p>
    <w:p w14:paraId="59A5C5B3" w14:textId="01F75F5E" w:rsidR="00C22BBB" w:rsidRPr="0090249F" w:rsidRDefault="00C22BBB" w:rsidP="0090249F">
      <w:pPr>
        <w:pStyle w:val="Prrafodelista"/>
        <w:numPr>
          <w:ilvl w:val="0"/>
          <w:numId w:val="37"/>
        </w:numPr>
        <w:jc w:val="both"/>
        <w:rPr>
          <w:rFonts w:ascii="Arial" w:hAnsi="Arial" w:cs="Arial"/>
          <w:sz w:val="24"/>
          <w:szCs w:val="24"/>
        </w:rPr>
      </w:pPr>
      <w:r w:rsidRPr="0090249F">
        <w:rPr>
          <w:rFonts w:ascii="Arial" w:hAnsi="Arial" w:cs="Arial"/>
          <w:sz w:val="24"/>
          <w:szCs w:val="24"/>
        </w:rPr>
        <w:t>Si se otorgó crédito se retendrá el importe de las deudas alimentarias.</w:t>
      </w:r>
    </w:p>
    <w:p w14:paraId="068A47F6" w14:textId="6436FB9C" w:rsidR="00C22BBB" w:rsidRPr="0090249F" w:rsidRDefault="00C22BBB" w:rsidP="0090249F">
      <w:pPr>
        <w:pStyle w:val="Prrafodelista"/>
        <w:numPr>
          <w:ilvl w:val="0"/>
          <w:numId w:val="37"/>
        </w:numPr>
        <w:jc w:val="both"/>
        <w:rPr>
          <w:rFonts w:ascii="Arial" w:hAnsi="Arial" w:cs="Arial"/>
          <w:sz w:val="24"/>
          <w:szCs w:val="24"/>
        </w:rPr>
      </w:pPr>
      <w:r w:rsidRPr="0090249F">
        <w:rPr>
          <w:rFonts w:ascii="Arial" w:hAnsi="Arial" w:cs="Arial"/>
          <w:sz w:val="24"/>
          <w:szCs w:val="24"/>
        </w:rPr>
        <w:t>No tendrá acceso a ningún cargo de elección popular.</w:t>
      </w:r>
    </w:p>
    <w:p w14:paraId="039AC9A9" w14:textId="391C7F82" w:rsidR="00C22BBB" w:rsidRPr="0090249F" w:rsidRDefault="00C22BBB" w:rsidP="0090249F">
      <w:pPr>
        <w:pStyle w:val="Prrafodelista"/>
        <w:numPr>
          <w:ilvl w:val="0"/>
          <w:numId w:val="37"/>
        </w:numPr>
        <w:jc w:val="both"/>
        <w:rPr>
          <w:rFonts w:ascii="Arial" w:hAnsi="Arial" w:cs="Arial"/>
          <w:sz w:val="24"/>
          <w:szCs w:val="24"/>
        </w:rPr>
      </w:pPr>
      <w:r w:rsidRPr="0090249F">
        <w:rPr>
          <w:rFonts w:ascii="Arial" w:hAnsi="Arial" w:cs="Arial"/>
          <w:sz w:val="24"/>
          <w:szCs w:val="24"/>
        </w:rPr>
        <w:lastRenderedPageBreak/>
        <w:t>Toda empresa público privada para contratar a un trabajador debe pedirle el certificado de no inscripción en el registro.</w:t>
      </w:r>
    </w:p>
    <w:p w14:paraId="62ECFFC1" w14:textId="11B92374" w:rsidR="00C22BBB" w:rsidRPr="0090249F" w:rsidRDefault="00C22BBB" w:rsidP="0090249F">
      <w:pPr>
        <w:pStyle w:val="Prrafodelista"/>
        <w:numPr>
          <w:ilvl w:val="0"/>
          <w:numId w:val="37"/>
        </w:numPr>
        <w:jc w:val="both"/>
        <w:rPr>
          <w:rFonts w:ascii="Arial" w:hAnsi="Arial" w:cs="Arial"/>
          <w:sz w:val="24"/>
          <w:szCs w:val="24"/>
        </w:rPr>
      </w:pPr>
      <w:r w:rsidRPr="0090249F">
        <w:rPr>
          <w:rFonts w:ascii="Arial" w:hAnsi="Arial" w:cs="Arial"/>
          <w:sz w:val="24"/>
          <w:szCs w:val="24"/>
        </w:rPr>
        <w:t>La empresa podrá contratar al deudor alimentario, pero realizará los descuentos respectivos directo de su nómina para cubrir las pensiones adeudadas.</w:t>
      </w:r>
    </w:p>
    <w:p w14:paraId="12766659" w14:textId="0D5C1468" w:rsidR="00356FA4" w:rsidRPr="0090249F" w:rsidRDefault="00C22BBB" w:rsidP="0090249F">
      <w:pPr>
        <w:jc w:val="both"/>
        <w:rPr>
          <w:rFonts w:ascii="Arial" w:hAnsi="Arial" w:cs="Arial"/>
          <w:b/>
          <w:i/>
          <w:sz w:val="24"/>
          <w:szCs w:val="24"/>
        </w:rPr>
      </w:pPr>
      <w:r w:rsidRPr="0090249F">
        <w:rPr>
          <w:rFonts w:ascii="Arial" w:hAnsi="Arial" w:cs="Arial"/>
          <w:b/>
          <w:i/>
          <w:sz w:val="24"/>
          <w:szCs w:val="24"/>
        </w:rPr>
        <w:t xml:space="preserve">Uruguay </w:t>
      </w:r>
    </w:p>
    <w:p w14:paraId="0691D516" w14:textId="40844B81" w:rsidR="00C22BBB" w:rsidRPr="0090249F" w:rsidRDefault="00356FA4" w:rsidP="0090249F">
      <w:pPr>
        <w:jc w:val="both"/>
        <w:rPr>
          <w:rFonts w:ascii="Arial" w:hAnsi="Arial" w:cs="Arial"/>
          <w:sz w:val="24"/>
          <w:szCs w:val="24"/>
        </w:rPr>
      </w:pPr>
      <w:r w:rsidRPr="0090249F">
        <w:rPr>
          <w:rFonts w:ascii="Arial" w:hAnsi="Arial" w:cs="Arial"/>
          <w:sz w:val="24"/>
          <w:szCs w:val="24"/>
        </w:rPr>
        <w:t>Aquí e</w:t>
      </w:r>
      <w:r w:rsidR="00C22BBB" w:rsidRPr="0090249F">
        <w:rPr>
          <w:rFonts w:ascii="Arial" w:hAnsi="Arial" w:cs="Arial"/>
          <w:sz w:val="24"/>
          <w:szCs w:val="24"/>
        </w:rPr>
        <w:t>ncontramos que regula en su Ley número 17,957 el Registro de Deudores Alimentarios, señalando que se inscribirá al deudor alimentario en el Registro N</w:t>
      </w:r>
      <w:r w:rsidR="00DC7240" w:rsidRPr="0090249F">
        <w:rPr>
          <w:rFonts w:ascii="Arial" w:hAnsi="Arial" w:cs="Arial"/>
          <w:sz w:val="24"/>
          <w:szCs w:val="24"/>
        </w:rPr>
        <w:t>a</w:t>
      </w:r>
      <w:r w:rsidR="00C22BBB" w:rsidRPr="0090249F">
        <w:rPr>
          <w:rFonts w:ascii="Arial" w:hAnsi="Arial" w:cs="Arial"/>
          <w:sz w:val="24"/>
          <w:szCs w:val="24"/>
        </w:rPr>
        <w:t>cional de Actos Personales y se señalan como sanciones al deudor alimentario por su incumplimiento las siguientes:</w:t>
      </w:r>
    </w:p>
    <w:p w14:paraId="3495EA4F" w14:textId="3FCEF24A" w:rsidR="00DC7240" w:rsidRPr="0090249F" w:rsidRDefault="00DC7240" w:rsidP="0090249F">
      <w:pPr>
        <w:pStyle w:val="Prrafodelista"/>
        <w:numPr>
          <w:ilvl w:val="0"/>
          <w:numId w:val="38"/>
        </w:numPr>
        <w:jc w:val="both"/>
        <w:rPr>
          <w:rFonts w:ascii="Arial" w:hAnsi="Arial" w:cs="Arial"/>
          <w:sz w:val="24"/>
          <w:szCs w:val="24"/>
        </w:rPr>
      </w:pPr>
      <w:r w:rsidRPr="0090249F">
        <w:rPr>
          <w:rFonts w:ascii="Arial" w:hAnsi="Arial" w:cs="Arial"/>
          <w:sz w:val="24"/>
          <w:szCs w:val="24"/>
        </w:rPr>
        <w:t>No se le otorgarán ni renovarán créditos</w:t>
      </w:r>
    </w:p>
    <w:p w14:paraId="45C25E46" w14:textId="0635855B" w:rsidR="00DC7240" w:rsidRPr="0090249F" w:rsidRDefault="00DC7240" w:rsidP="0090249F">
      <w:pPr>
        <w:pStyle w:val="Prrafodelista"/>
        <w:numPr>
          <w:ilvl w:val="0"/>
          <w:numId w:val="38"/>
        </w:numPr>
        <w:jc w:val="both"/>
        <w:rPr>
          <w:rFonts w:ascii="Arial" w:hAnsi="Arial" w:cs="Arial"/>
          <w:sz w:val="24"/>
          <w:szCs w:val="24"/>
        </w:rPr>
      </w:pPr>
      <w:r w:rsidRPr="0090249F">
        <w:rPr>
          <w:rFonts w:ascii="Arial" w:hAnsi="Arial" w:cs="Arial"/>
          <w:sz w:val="24"/>
          <w:szCs w:val="24"/>
        </w:rPr>
        <w:t>Las entidades públicas no contratarán bienes ni servicios de un deudor moroso.</w:t>
      </w:r>
    </w:p>
    <w:p w14:paraId="31247B56" w14:textId="668920E2" w:rsidR="00C22BBB" w:rsidRPr="0090249F" w:rsidRDefault="00DC7240" w:rsidP="0090249F">
      <w:pPr>
        <w:pStyle w:val="Prrafodelista"/>
        <w:numPr>
          <w:ilvl w:val="0"/>
          <w:numId w:val="38"/>
        </w:numPr>
        <w:jc w:val="both"/>
        <w:rPr>
          <w:rFonts w:ascii="Arial" w:hAnsi="Arial" w:cs="Arial"/>
          <w:sz w:val="24"/>
          <w:szCs w:val="24"/>
        </w:rPr>
      </w:pPr>
      <w:r w:rsidRPr="0090249F">
        <w:rPr>
          <w:rFonts w:ascii="Arial" w:hAnsi="Arial" w:cs="Arial"/>
          <w:sz w:val="24"/>
          <w:szCs w:val="24"/>
        </w:rPr>
        <w:t xml:space="preserve">La inscripción durará 5 años, pasando ese tiempo se dará de baja la inscripción de oficio. </w:t>
      </w:r>
    </w:p>
    <w:p w14:paraId="3428E7D2" w14:textId="25F3BC10" w:rsidR="00510557" w:rsidRPr="0090249F" w:rsidRDefault="00510557" w:rsidP="0090249F">
      <w:pPr>
        <w:jc w:val="both"/>
        <w:rPr>
          <w:rFonts w:ascii="Arial" w:hAnsi="Arial" w:cs="Arial"/>
          <w:sz w:val="24"/>
          <w:szCs w:val="24"/>
        </w:rPr>
      </w:pPr>
      <w:r w:rsidRPr="0090249F">
        <w:rPr>
          <w:rFonts w:ascii="Arial" w:hAnsi="Arial" w:cs="Arial"/>
          <w:b/>
          <w:sz w:val="24"/>
          <w:szCs w:val="24"/>
        </w:rPr>
        <w:t>Legislación en la Ciudad de México sobre Deudores Alimentarios Morosos</w:t>
      </w:r>
    </w:p>
    <w:p w14:paraId="7A45E10B" w14:textId="7F61935E" w:rsidR="00510557" w:rsidRPr="0090249F" w:rsidRDefault="00510557" w:rsidP="0090249F">
      <w:pPr>
        <w:jc w:val="both"/>
        <w:rPr>
          <w:rFonts w:ascii="Arial" w:hAnsi="Arial" w:cs="Arial"/>
          <w:sz w:val="24"/>
          <w:szCs w:val="24"/>
        </w:rPr>
      </w:pPr>
      <w:r w:rsidRPr="0090249F">
        <w:rPr>
          <w:rFonts w:ascii="Arial" w:hAnsi="Arial" w:cs="Arial"/>
          <w:sz w:val="24"/>
          <w:szCs w:val="24"/>
        </w:rPr>
        <w:t>No obstante el contenido moral y ético que encierra la obligación alimentaria, tal situación se deja de lado y el deudor a pesar de ser pariente del acreedor alimentario realiza una serie de conductas para dejar de cumplir con ese deber, poniendo el riesgo la integridad física del acreedor, bien, porque su finalidad sea dañar otro progenitor o porque en realidad se trata de un ser irresponsable que no tiene ni siente ningún afecto para el acreedor alimentario.</w:t>
      </w:r>
    </w:p>
    <w:p w14:paraId="3A6E8FCF" w14:textId="77777777" w:rsidR="005E3216" w:rsidRPr="0090249F" w:rsidRDefault="005E3216" w:rsidP="0090249F">
      <w:pPr>
        <w:jc w:val="both"/>
        <w:rPr>
          <w:rFonts w:ascii="Arial" w:hAnsi="Arial" w:cs="Arial"/>
          <w:sz w:val="24"/>
          <w:szCs w:val="24"/>
        </w:rPr>
      </w:pPr>
      <w:r w:rsidRPr="0090249F">
        <w:rPr>
          <w:rFonts w:ascii="Arial" w:hAnsi="Arial" w:cs="Arial"/>
          <w:sz w:val="24"/>
          <w:szCs w:val="24"/>
        </w:rPr>
        <w:t>Son diversos los elementos que establece el Código Civil de la Ciudad para garantizar el cumplimiento de proporcionar alimentos por parte del deudor alimentario, entre ellos la hipoteca, prenda, descuento directo de la parte proporcional que corresponda del pago que reciba en su empleo, entre otros, sin embargo, quienes están obligados continúan bajo una conducta de irresponsabilidad que vulnera los derechos de quienes deben recibir, por tanto el Estado, bajo la tutela de interés público ha generado reformas tales como la publicada el 18 de agosto del 2011, en la Gaceta Oficial del entonces Distrito Federal,  a través de la cual se crea el Registro de Deudores Alimentarios Morosos.</w:t>
      </w:r>
    </w:p>
    <w:p w14:paraId="27B8A2DE" w14:textId="77777777" w:rsidR="005E3216" w:rsidRPr="0090249F" w:rsidRDefault="005E3216" w:rsidP="0090249F">
      <w:pPr>
        <w:jc w:val="both"/>
        <w:rPr>
          <w:rFonts w:ascii="Arial" w:hAnsi="Arial" w:cs="Arial"/>
          <w:sz w:val="24"/>
          <w:szCs w:val="24"/>
        </w:rPr>
      </w:pPr>
      <w:r w:rsidRPr="0090249F">
        <w:rPr>
          <w:rFonts w:ascii="Arial" w:hAnsi="Arial" w:cs="Arial"/>
          <w:sz w:val="24"/>
          <w:szCs w:val="24"/>
        </w:rPr>
        <w:t>Dicho registro, de acuerdo al Código Civil de la Ciudad contendrá los datos de aquellos deudores alimentarios que incumplan con su obligación por más de 90 días, y el mismo estará a cargo del Registro Civil.</w:t>
      </w:r>
    </w:p>
    <w:p w14:paraId="5CB7EB13" w14:textId="77777777" w:rsidR="0092469A" w:rsidRPr="0090249F" w:rsidRDefault="0092469A" w:rsidP="0090249F">
      <w:pPr>
        <w:jc w:val="both"/>
        <w:rPr>
          <w:rFonts w:ascii="Arial" w:hAnsi="Arial" w:cs="Arial"/>
          <w:sz w:val="24"/>
          <w:szCs w:val="24"/>
        </w:rPr>
      </w:pPr>
      <w:r w:rsidRPr="0090249F">
        <w:rPr>
          <w:rFonts w:ascii="Arial" w:hAnsi="Arial" w:cs="Arial"/>
          <w:sz w:val="24"/>
          <w:szCs w:val="24"/>
        </w:rPr>
        <w:t>En nuestra legislación el Registro de Deudores Alimentarios Morosos se regula de la siguiente forma:</w:t>
      </w:r>
    </w:p>
    <w:p w14:paraId="491A265B" w14:textId="5C3C5CBD" w:rsidR="0092469A" w:rsidRPr="0090249F" w:rsidRDefault="0092469A" w:rsidP="0090249F">
      <w:pPr>
        <w:spacing w:after="0"/>
        <w:ind w:left="426" w:right="424"/>
        <w:jc w:val="both"/>
        <w:rPr>
          <w:rFonts w:ascii="Arial" w:eastAsia="Times New Roman" w:hAnsi="Arial" w:cs="Arial"/>
          <w:i/>
          <w:sz w:val="24"/>
          <w:szCs w:val="24"/>
        </w:rPr>
      </w:pPr>
      <w:r w:rsidRPr="0090249F">
        <w:rPr>
          <w:rFonts w:ascii="Arial" w:eastAsia="Times New Roman" w:hAnsi="Arial" w:cs="Arial"/>
          <w:i/>
          <w:sz w:val="24"/>
          <w:szCs w:val="24"/>
        </w:rPr>
        <w:lastRenderedPageBreak/>
        <w:t xml:space="preserve">“ARTICULO 323 </w:t>
      </w:r>
      <w:proofErr w:type="spellStart"/>
      <w:r w:rsidRPr="0090249F">
        <w:rPr>
          <w:rFonts w:ascii="Arial" w:eastAsia="Times New Roman" w:hAnsi="Arial" w:cs="Arial"/>
          <w:i/>
          <w:sz w:val="24"/>
          <w:szCs w:val="24"/>
        </w:rPr>
        <w:t>Octavus</w:t>
      </w:r>
      <w:proofErr w:type="spellEnd"/>
      <w:r w:rsidRPr="0090249F">
        <w:rPr>
          <w:rFonts w:ascii="Arial" w:eastAsia="Times New Roman" w:hAnsi="Arial" w:cs="Arial"/>
          <w:i/>
          <w:sz w:val="24"/>
          <w:szCs w:val="24"/>
        </w:rPr>
        <w:t>.- En el Registro de Deudores Alimentarios Morosos se harán las inscripciones a que se refiere el articulo 309 del presente Código. Dicho registro contendrá:</w:t>
      </w:r>
    </w:p>
    <w:p w14:paraId="53E6DFE3" w14:textId="77777777" w:rsidR="0092469A" w:rsidRPr="0090249F" w:rsidRDefault="0092469A" w:rsidP="0090249F">
      <w:pPr>
        <w:spacing w:after="0"/>
        <w:ind w:left="426" w:right="424"/>
        <w:jc w:val="both"/>
        <w:rPr>
          <w:rFonts w:ascii="Arial" w:eastAsia="Times New Roman" w:hAnsi="Arial" w:cs="Arial"/>
          <w:i/>
          <w:sz w:val="24"/>
          <w:szCs w:val="24"/>
        </w:rPr>
      </w:pPr>
      <w:r w:rsidRPr="0090249F">
        <w:rPr>
          <w:rFonts w:ascii="Arial" w:eastAsia="Times New Roman" w:hAnsi="Arial" w:cs="Arial"/>
          <w:i/>
          <w:sz w:val="24"/>
          <w:szCs w:val="24"/>
        </w:rPr>
        <w:t xml:space="preserve">I. Nombre, apellidos Registro Federal de Contribuyentes y Clave Única de Registro de Población del deudor alimentario moroso; </w:t>
      </w:r>
    </w:p>
    <w:p w14:paraId="2767F791" w14:textId="77777777" w:rsidR="0092469A" w:rsidRPr="0090249F" w:rsidRDefault="0092469A" w:rsidP="0090249F">
      <w:pPr>
        <w:spacing w:after="0"/>
        <w:ind w:left="426" w:right="424"/>
        <w:jc w:val="both"/>
        <w:rPr>
          <w:rFonts w:ascii="Arial" w:eastAsia="Times New Roman" w:hAnsi="Arial" w:cs="Arial"/>
          <w:i/>
          <w:sz w:val="24"/>
          <w:szCs w:val="24"/>
        </w:rPr>
      </w:pPr>
      <w:r w:rsidRPr="0090249F">
        <w:rPr>
          <w:rFonts w:ascii="Arial" w:eastAsia="Times New Roman" w:hAnsi="Arial" w:cs="Arial"/>
          <w:i/>
          <w:sz w:val="24"/>
          <w:szCs w:val="24"/>
        </w:rPr>
        <w:t xml:space="preserve">II. Nombre del acreedor o acreedores alimentarios; </w:t>
      </w:r>
    </w:p>
    <w:p w14:paraId="458EC674" w14:textId="5A9131C4" w:rsidR="0092469A" w:rsidRPr="0090249F" w:rsidRDefault="0092469A" w:rsidP="0090249F">
      <w:pPr>
        <w:spacing w:after="0"/>
        <w:ind w:left="426" w:right="424"/>
        <w:jc w:val="both"/>
        <w:rPr>
          <w:rFonts w:ascii="Arial" w:eastAsia="Times New Roman" w:hAnsi="Arial" w:cs="Arial"/>
          <w:i/>
          <w:sz w:val="24"/>
          <w:szCs w:val="24"/>
        </w:rPr>
      </w:pPr>
      <w:r w:rsidRPr="0090249F">
        <w:rPr>
          <w:rFonts w:ascii="Arial" w:eastAsia="Times New Roman" w:hAnsi="Arial" w:cs="Arial"/>
          <w:i/>
          <w:sz w:val="24"/>
          <w:szCs w:val="24"/>
        </w:rPr>
        <w:t>III. Datos del acta que acrediten el vínculo entre deudor y acreedor alimentario, en su caso;</w:t>
      </w:r>
    </w:p>
    <w:p w14:paraId="5758C8B3" w14:textId="77777777" w:rsidR="0092469A" w:rsidRPr="0090249F" w:rsidRDefault="0092469A" w:rsidP="0090249F">
      <w:pPr>
        <w:spacing w:after="0"/>
        <w:ind w:left="426" w:right="424"/>
        <w:jc w:val="both"/>
        <w:rPr>
          <w:rFonts w:ascii="Arial" w:eastAsia="Times New Roman" w:hAnsi="Arial" w:cs="Arial"/>
          <w:i/>
          <w:sz w:val="24"/>
          <w:szCs w:val="24"/>
        </w:rPr>
      </w:pPr>
      <w:r w:rsidRPr="0090249F">
        <w:rPr>
          <w:rFonts w:ascii="Arial" w:eastAsia="Times New Roman" w:hAnsi="Arial" w:cs="Arial"/>
          <w:i/>
          <w:sz w:val="24"/>
          <w:szCs w:val="24"/>
        </w:rPr>
        <w:t xml:space="preserve">IV. Numero de pagos incumplidos y monto del adeudo alimentario; </w:t>
      </w:r>
    </w:p>
    <w:p w14:paraId="38762C8A" w14:textId="77777777" w:rsidR="0092469A" w:rsidRPr="0090249F" w:rsidRDefault="0092469A" w:rsidP="0090249F">
      <w:pPr>
        <w:spacing w:after="0"/>
        <w:ind w:left="426" w:right="424"/>
        <w:jc w:val="both"/>
        <w:rPr>
          <w:rFonts w:ascii="Arial" w:eastAsia="Times New Roman" w:hAnsi="Arial" w:cs="Arial"/>
          <w:i/>
          <w:sz w:val="24"/>
          <w:szCs w:val="24"/>
        </w:rPr>
      </w:pPr>
      <w:r w:rsidRPr="0090249F">
        <w:rPr>
          <w:rFonts w:ascii="Arial" w:eastAsia="Times New Roman" w:hAnsi="Arial" w:cs="Arial"/>
          <w:i/>
          <w:sz w:val="24"/>
          <w:szCs w:val="24"/>
        </w:rPr>
        <w:t xml:space="preserve">V. Órgano jurisdiccional que ordena el registro; y </w:t>
      </w:r>
    </w:p>
    <w:p w14:paraId="57753BB7" w14:textId="77777777" w:rsidR="0092469A" w:rsidRPr="0090249F" w:rsidRDefault="0092469A" w:rsidP="0090249F">
      <w:pPr>
        <w:spacing w:after="0"/>
        <w:ind w:left="426" w:right="424"/>
        <w:jc w:val="both"/>
        <w:rPr>
          <w:rFonts w:ascii="Arial" w:eastAsia="Times New Roman" w:hAnsi="Arial" w:cs="Arial"/>
          <w:i/>
          <w:sz w:val="24"/>
          <w:szCs w:val="24"/>
        </w:rPr>
      </w:pPr>
      <w:r w:rsidRPr="0090249F">
        <w:rPr>
          <w:rFonts w:ascii="Arial" w:eastAsia="Times New Roman" w:hAnsi="Arial" w:cs="Arial"/>
          <w:i/>
          <w:sz w:val="24"/>
          <w:szCs w:val="24"/>
        </w:rPr>
        <w:t xml:space="preserve">VI. Datos del expediente o causa jurisdiccional de la que deriva su inscripción. </w:t>
      </w:r>
    </w:p>
    <w:p w14:paraId="30821369" w14:textId="77777777" w:rsidR="0092469A" w:rsidRPr="0090249F" w:rsidRDefault="0092469A" w:rsidP="0090249F">
      <w:pPr>
        <w:spacing w:after="0"/>
        <w:ind w:left="426" w:right="424"/>
        <w:jc w:val="both"/>
        <w:rPr>
          <w:rFonts w:ascii="Arial" w:eastAsia="Times New Roman" w:hAnsi="Arial" w:cs="Arial"/>
          <w:i/>
          <w:sz w:val="24"/>
          <w:szCs w:val="24"/>
        </w:rPr>
      </w:pPr>
    </w:p>
    <w:p w14:paraId="1E1644C4" w14:textId="4780BA90" w:rsidR="0092469A" w:rsidRPr="0090249F" w:rsidRDefault="0092469A" w:rsidP="0090249F">
      <w:pPr>
        <w:spacing w:after="0"/>
        <w:ind w:left="426" w:right="424"/>
        <w:jc w:val="both"/>
        <w:rPr>
          <w:rFonts w:ascii="Arial" w:eastAsia="Times New Roman" w:hAnsi="Arial" w:cs="Arial"/>
          <w:i/>
          <w:sz w:val="24"/>
          <w:szCs w:val="24"/>
        </w:rPr>
      </w:pPr>
      <w:r w:rsidRPr="0090249F">
        <w:rPr>
          <w:rFonts w:ascii="Arial" w:eastAsia="Times New Roman" w:hAnsi="Arial" w:cs="Arial"/>
          <w:i/>
          <w:sz w:val="24"/>
          <w:szCs w:val="24"/>
        </w:rPr>
        <w:t>El Certificado a que se refiere el presente artículo, será expedido por el Registro Civil dentro de los tres días hábiles contados a partir de su solicitud.</w:t>
      </w:r>
    </w:p>
    <w:p w14:paraId="0F2F1FF8" w14:textId="77777777" w:rsidR="0092469A" w:rsidRPr="0090249F" w:rsidRDefault="0092469A" w:rsidP="0090249F">
      <w:pPr>
        <w:spacing w:after="0"/>
        <w:ind w:left="426" w:right="424"/>
        <w:jc w:val="both"/>
        <w:rPr>
          <w:rFonts w:ascii="Arial" w:eastAsia="Times New Roman" w:hAnsi="Arial" w:cs="Arial"/>
          <w:i/>
          <w:sz w:val="24"/>
          <w:szCs w:val="24"/>
        </w:rPr>
      </w:pPr>
    </w:p>
    <w:p w14:paraId="232F231F" w14:textId="77777777" w:rsidR="0092469A" w:rsidRPr="0090249F" w:rsidRDefault="0092469A" w:rsidP="0090249F">
      <w:pPr>
        <w:spacing w:after="0"/>
        <w:ind w:left="426" w:right="424"/>
        <w:jc w:val="both"/>
        <w:rPr>
          <w:rFonts w:ascii="Arial" w:eastAsia="Times New Roman" w:hAnsi="Arial" w:cs="Arial"/>
          <w:i/>
          <w:sz w:val="24"/>
          <w:szCs w:val="24"/>
        </w:rPr>
      </w:pPr>
      <w:r w:rsidRPr="0090249F">
        <w:rPr>
          <w:rFonts w:ascii="Arial" w:eastAsia="Times New Roman" w:hAnsi="Arial" w:cs="Arial"/>
          <w:i/>
          <w:sz w:val="24"/>
          <w:szCs w:val="24"/>
        </w:rPr>
        <w:t xml:space="preserve">Artículo 323 </w:t>
      </w:r>
      <w:proofErr w:type="spellStart"/>
      <w:r w:rsidRPr="0090249F">
        <w:rPr>
          <w:rFonts w:ascii="Arial" w:eastAsia="Times New Roman" w:hAnsi="Arial" w:cs="Arial"/>
          <w:i/>
          <w:sz w:val="24"/>
          <w:szCs w:val="24"/>
        </w:rPr>
        <w:t>Nonies</w:t>
      </w:r>
      <w:proofErr w:type="spellEnd"/>
      <w:r w:rsidRPr="0090249F">
        <w:rPr>
          <w:rFonts w:ascii="Arial" w:eastAsia="Times New Roman" w:hAnsi="Arial" w:cs="Arial"/>
          <w:i/>
          <w:sz w:val="24"/>
          <w:szCs w:val="24"/>
        </w:rPr>
        <w:t xml:space="preserve">.- Procede la cancelación de la inscripción en el Registro de Deudores Alimentarios Morosos en los siguientes supuestos: </w:t>
      </w:r>
    </w:p>
    <w:p w14:paraId="11F182B3" w14:textId="77777777" w:rsidR="0092469A" w:rsidRPr="0090249F" w:rsidRDefault="0092469A" w:rsidP="0090249F">
      <w:pPr>
        <w:spacing w:after="0"/>
        <w:ind w:left="426" w:right="424"/>
        <w:jc w:val="both"/>
        <w:rPr>
          <w:rFonts w:ascii="Arial" w:eastAsia="Times New Roman" w:hAnsi="Arial" w:cs="Arial"/>
          <w:i/>
          <w:sz w:val="24"/>
          <w:szCs w:val="24"/>
        </w:rPr>
      </w:pPr>
      <w:r w:rsidRPr="0090249F">
        <w:rPr>
          <w:rFonts w:ascii="Arial" w:eastAsia="Times New Roman" w:hAnsi="Arial" w:cs="Arial"/>
          <w:i/>
          <w:sz w:val="24"/>
          <w:szCs w:val="24"/>
        </w:rPr>
        <w:t xml:space="preserve">I. Cuando el deudor demuestra en juicio haber cumplido con su obligación alimentaria y que la misma está garantizada; </w:t>
      </w:r>
    </w:p>
    <w:p w14:paraId="3982B4D1" w14:textId="01A9313F" w:rsidR="0092469A" w:rsidRPr="0090249F" w:rsidRDefault="0092469A" w:rsidP="0090249F">
      <w:pPr>
        <w:spacing w:after="0"/>
        <w:ind w:left="426" w:right="424"/>
        <w:jc w:val="both"/>
        <w:rPr>
          <w:rFonts w:ascii="Arial" w:eastAsia="Times New Roman" w:hAnsi="Arial" w:cs="Arial"/>
          <w:i/>
          <w:sz w:val="24"/>
          <w:szCs w:val="24"/>
        </w:rPr>
      </w:pPr>
      <w:r w:rsidRPr="0090249F">
        <w:rPr>
          <w:rFonts w:ascii="Arial" w:eastAsia="Times New Roman" w:hAnsi="Arial" w:cs="Arial"/>
          <w:i/>
          <w:sz w:val="24"/>
          <w:szCs w:val="24"/>
        </w:rPr>
        <w:t xml:space="preserve">II. Cuando al momento de dictar sentencia condenatoria, la pensión de alimentos se establezca en un porcentaje del sueldo que percibe el deudor alimentario; </w:t>
      </w:r>
    </w:p>
    <w:p w14:paraId="7CAD91C4" w14:textId="77777777" w:rsidR="0092469A" w:rsidRPr="0090249F" w:rsidRDefault="0092469A" w:rsidP="0090249F">
      <w:pPr>
        <w:spacing w:after="0"/>
        <w:ind w:left="426" w:right="424"/>
        <w:jc w:val="both"/>
        <w:rPr>
          <w:rFonts w:ascii="Arial" w:eastAsia="Times New Roman" w:hAnsi="Arial" w:cs="Arial"/>
          <w:i/>
          <w:sz w:val="24"/>
          <w:szCs w:val="24"/>
        </w:rPr>
      </w:pPr>
      <w:r w:rsidRPr="0090249F">
        <w:rPr>
          <w:rFonts w:ascii="Arial" w:eastAsia="Times New Roman" w:hAnsi="Arial" w:cs="Arial"/>
          <w:i/>
          <w:sz w:val="24"/>
          <w:szCs w:val="24"/>
        </w:rPr>
        <w:t xml:space="preserve">III. Cuando el deudor alimentario, una vez condenado, demuestra haber cumplido con su obligación alimentaria, por un lapso de noventa días y habiendo también demostrado que la pensión está garantizada en lo futuro. El Juez de lo Familiar ordenará al Registro Civil del Distrito Federal la cancelación de la inscripción en el Registro de Deudores Alimentarios Morosos. </w:t>
      </w:r>
    </w:p>
    <w:p w14:paraId="2F030DA4" w14:textId="29BE0A76" w:rsidR="0092469A" w:rsidRPr="0090249F" w:rsidRDefault="0092469A" w:rsidP="0090249F">
      <w:pPr>
        <w:spacing w:after="0"/>
        <w:ind w:left="426" w:right="424"/>
        <w:jc w:val="both"/>
        <w:rPr>
          <w:rFonts w:ascii="Arial" w:eastAsia="Times New Roman" w:hAnsi="Arial" w:cs="Arial"/>
          <w:i/>
          <w:sz w:val="24"/>
          <w:szCs w:val="24"/>
        </w:rPr>
      </w:pPr>
      <w:r w:rsidRPr="0090249F">
        <w:rPr>
          <w:rFonts w:ascii="Arial" w:eastAsia="Times New Roman" w:hAnsi="Arial" w:cs="Arial"/>
          <w:i/>
          <w:sz w:val="24"/>
          <w:szCs w:val="24"/>
        </w:rPr>
        <w:t>IV. Órgano jurisdiccional que ordeno el registro, y</w:t>
      </w:r>
    </w:p>
    <w:p w14:paraId="04DFD87F" w14:textId="77777777" w:rsidR="0092469A" w:rsidRPr="0090249F" w:rsidRDefault="0092469A" w:rsidP="0090249F">
      <w:pPr>
        <w:spacing w:after="0"/>
        <w:ind w:left="426" w:right="424"/>
        <w:jc w:val="both"/>
        <w:rPr>
          <w:rFonts w:ascii="Arial" w:eastAsia="Times New Roman" w:hAnsi="Arial" w:cs="Arial"/>
          <w:i/>
          <w:sz w:val="24"/>
          <w:szCs w:val="24"/>
        </w:rPr>
      </w:pPr>
      <w:r w:rsidRPr="0090249F">
        <w:rPr>
          <w:rFonts w:ascii="Arial" w:eastAsia="Times New Roman" w:hAnsi="Arial" w:cs="Arial"/>
          <w:i/>
          <w:sz w:val="24"/>
          <w:szCs w:val="24"/>
        </w:rPr>
        <w:t xml:space="preserve">V. Datos del expediente o causa jurisdiccional de la que deriva su inscripción. </w:t>
      </w:r>
    </w:p>
    <w:p w14:paraId="4FEAFC5A" w14:textId="41E9C120" w:rsidR="0092469A" w:rsidRPr="0090249F" w:rsidRDefault="0092469A" w:rsidP="0090249F">
      <w:pPr>
        <w:spacing w:after="0"/>
        <w:ind w:left="426" w:right="424"/>
        <w:jc w:val="both"/>
        <w:rPr>
          <w:rFonts w:ascii="Arial" w:eastAsia="Times New Roman" w:hAnsi="Arial" w:cs="Arial"/>
          <w:i/>
          <w:sz w:val="24"/>
          <w:szCs w:val="24"/>
        </w:rPr>
      </w:pPr>
      <w:r w:rsidRPr="0090249F">
        <w:rPr>
          <w:rFonts w:ascii="Arial" w:eastAsia="Times New Roman" w:hAnsi="Arial" w:cs="Arial"/>
          <w:i/>
          <w:sz w:val="24"/>
          <w:szCs w:val="24"/>
        </w:rPr>
        <w:t>El Certificado a que se refiere el presente artículo, será expedido dentro de tres días hábiles contados a partir de su solicitud.”</w:t>
      </w:r>
    </w:p>
    <w:p w14:paraId="52D2FE40" w14:textId="77777777" w:rsidR="0092469A" w:rsidRPr="0090249F" w:rsidRDefault="0092469A" w:rsidP="0090249F">
      <w:pPr>
        <w:spacing w:after="0"/>
        <w:ind w:left="426" w:right="424"/>
        <w:rPr>
          <w:rFonts w:ascii="Arial" w:eastAsia="Times New Roman" w:hAnsi="Arial" w:cs="Arial"/>
          <w:i/>
          <w:sz w:val="24"/>
          <w:szCs w:val="24"/>
        </w:rPr>
      </w:pPr>
    </w:p>
    <w:p w14:paraId="2EB3F6A8" w14:textId="02A0F2E3" w:rsidR="005E3216" w:rsidRPr="0090249F" w:rsidRDefault="00C47620" w:rsidP="0090249F">
      <w:pPr>
        <w:jc w:val="both"/>
        <w:rPr>
          <w:rFonts w:ascii="Arial" w:hAnsi="Arial" w:cs="Arial"/>
          <w:sz w:val="24"/>
          <w:szCs w:val="24"/>
        </w:rPr>
      </w:pPr>
      <w:r w:rsidRPr="0090249F">
        <w:rPr>
          <w:rFonts w:ascii="Arial" w:hAnsi="Arial" w:cs="Arial"/>
          <w:sz w:val="24"/>
          <w:szCs w:val="24"/>
        </w:rPr>
        <w:t xml:space="preserve">Adicional a lo anterior, y con la finalidad de dotar de mayores elementos a la autoridad para presionar a los deudores alimentarios a cumplir con  sus obligaciones, se ha contemplado al Certificado de deudores alimentarios morosos </w:t>
      </w:r>
      <w:r w:rsidRPr="0090249F">
        <w:rPr>
          <w:rFonts w:ascii="Arial" w:hAnsi="Arial" w:cs="Arial"/>
          <w:sz w:val="24"/>
          <w:szCs w:val="24"/>
        </w:rPr>
        <w:lastRenderedPageBreak/>
        <w:t>dentro de otros trámites de orden civil, tal como la inscripción d</w:t>
      </w:r>
      <w:r w:rsidR="008C17E6" w:rsidRPr="0090249F">
        <w:rPr>
          <w:rFonts w:ascii="Arial" w:hAnsi="Arial" w:cs="Arial"/>
          <w:sz w:val="24"/>
          <w:szCs w:val="24"/>
        </w:rPr>
        <w:t>e folios reales en el Registro P</w:t>
      </w:r>
      <w:r w:rsidRPr="0090249F">
        <w:rPr>
          <w:rFonts w:ascii="Arial" w:hAnsi="Arial" w:cs="Arial"/>
          <w:sz w:val="24"/>
          <w:szCs w:val="24"/>
        </w:rPr>
        <w:t>úblico de la Propiedad</w:t>
      </w:r>
      <w:r w:rsidR="008C17E6" w:rsidRPr="0090249F">
        <w:rPr>
          <w:rStyle w:val="Refdenotaalpie"/>
          <w:rFonts w:ascii="Arial" w:hAnsi="Arial" w:cs="Arial"/>
          <w:sz w:val="24"/>
          <w:szCs w:val="24"/>
        </w:rPr>
        <w:footnoteReference w:id="12"/>
      </w:r>
      <w:r w:rsidR="008C17E6" w:rsidRPr="0090249F">
        <w:rPr>
          <w:rFonts w:ascii="Arial" w:hAnsi="Arial" w:cs="Arial"/>
          <w:sz w:val="24"/>
          <w:szCs w:val="24"/>
        </w:rPr>
        <w:t>,</w:t>
      </w:r>
      <w:r w:rsidRPr="0090249F">
        <w:rPr>
          <w:rFonts w:ascii="Arial" w:hAnsi="Arial" w:cs="Arial"/>
          <w:sz w:val="24"/>
          <w:szCs w:val="24"/>
        </w:rPr>
        <w:t xml:space="preserve"> el matrimonio</w:t>
      </w:r>
      <w:r w:rsidRPr="0090249F">
        <w:rPr>
          <w:rStyle w:val="Refdenotaalpie"/>
          <w:rFonts w:ascii="Arial" w:hAnsi="Arial" w:cs="Arial"/>
          <w:sz w:val="24"/>
          <w:szCs w:val="24"/>
        </w:rPr>
        <w:footnoteReference w:id="13"/>
      </w:r>
      <w:r w:rsidR="008C17E6" w:rsidRPr="0090249F">
        <w:rPr>
          <w:rFonts w:ascii="Arial" w:hAnsi="Arial" w:cs="Arial"/>
          <w:sz w:val="24"/>
          <w:szCs w:val="24"/>
        </w:rPr>
        <w:t xml:space="preserve"> y</w:t>
      </w:r>
      <w:r w:rsidRPr="0090249F">
        <w:rPr>
          <w:rFonts w:ascii="Arial" w:hAnsi="Arial" w:cs="Arial"/>
          <w:sz w:val="24"/>
          <w:szCs w:val="24"/>
        </w:rPr>
        <w:t xml:space="preserve"> las adopciones</w:t>
      </w:r>
      <w:r w:rsidR="008C17E6" w:rsidRPr="0090249F">
        <w:rPr>
          <w:rFonts w:ascii="Arial" w:hAnsi="Arial" w:cs="Arial"/>
          <w:sz w:val="24"/>
          <w:szCs w:val="24"/>
        </w:rPr>
        <w:t>.</w:t>
      </w:r>
      <w:r w:rsidRPr="0090249F">
        <w:rPr>
          <w:rStyle w:val="Refdenotaalpie"/>
          <w:rFonts w:ascii="Arial" w:hAnsi="Arial" w:cs="Arial"/>
          <w:sz w:val="24"/>
          <w:szCs w:val="24"/>
        </w:rPr>
        <w:footnoteReference w:id="14"/>
      </w:r>
    </w:p>
    <w:p w14:paraId="3FA332D7" w14:textId="1F49ED14" w:rsidR="00422679" w:rsidRPr="0090249F" w:rsidRDefault="00422679" w:rsidP="0090249F">
      <w:pPr>
        <w:jc w:val="both"/>
        <w:rPr>
          <w:rFonts w:ascii="Arial" w:hAnsi="Arial" w:cs="Arial"/>
          <w:b/>
          <w:sz w:val="24"/>
          <w:szCs w:val="24"/>
        </w:rPr>
      </w:pPr>
      <w:r w:rsidRPr="0090249F">
        <w:rPr>
          <w:rFonts w:ascii="Arial" w:hAnsi="Arial" w:cs="Arial"/>
          <w:b/>
          <w:sz w:val="24"/>
          <w:szCs w:val="24"/>
        </w:rPr>
        <w:t>Descripción de la propuesta.</w:t>
      </w:r>
    </w:p>
    <w:p w14:paraId="6172A971" w14:textId="77777777" w:rsidR="007D75B9" w:rsidRPr="0090249F" w:rsidRDefault="007D75B9" w:rsidP="0090249F">
      <w:pPr>
        <w:autoSpaceDE w:val="0"/>
        <w:autoSpaceDN w:val="0"/>
        <w:adjustRightInd w:val="0"/>
        <w:spacing w:after="0"/>
        <w:jc w:val="both"/>
        <w:rPr>
          <w:rFonts w:ascii="Arial" w:eastAsia="Arial Unicode MS" w:hAnsi="Arial" w:cs="Arial"/>
          <w:sz w:val="24"/>
          <w:szCs w:val="24"/>
          <w:lang w:val="es-ES" w:eastAsia="es-ES"/>
        </w:rPr>
      </w:pPr>
      <w:r w:rsidRPr="0090249F">
        <w:rPr>
          <w:rFonts w:ascii="Arial" w:eastAsia="Arial Unicode MS" w:hAnsi="Arial" w:cs="Arial"/>
          <w:sz w:val="24"/>
          <w:szCs w:val="24"/>
          <w:lang w:val="es-ES" w:eastAsia="es-ES"/>
        </w:rPr>
        <w:t>Como se ha expuesto a lo largo del presente instrumento legislativo, los alimentos son un derecho de carácter irrenunciable, cuyo propósito es satisfacer las necesidades de vida fundamentales de quien los recibe, tales como educación, salud, sano esparcimiento, vivienda y por supuesto sustento alimenticio. Dichos alimentos son proporcionados por un sujeto obligado denominado deudor alimentario, quien debe cumplir con estos en de forma periódica y constante, y en la cantidad que determine el juzgador.</w:t>
      </w:r>
    </w:p>
    <w:p w14:paraId="21935478" w14:textId="77777777" w:rsidR="007D75B9" w:rsidRPr="0090249F" w:rsidRDefault="007D75B9" w:rsidP="0090249F">
      <w:pPr>
        <w:autoSpaceDE w:val="0"/>
        <w:autoSpaceDN w:val="0"/>
        <w:adjustRightInd w:val="0"/>
        <w:spacing w:after="0"/>
        <w:jc w:val="both"/>
        <w:rPr>
          <w:rFonts w:ascii="Arial" w:eastAsia="Arial Unicode MS" w:hAnsi="Arial" w:cs="Arial"/>
          <w:sz w:val="24"/>
          <w:szCs w:val="24"/>
          <w:lang w:val="es-ES" w:eastAsia="es-ES"/>
        </w:rPr>
      </w:pPr>
    </w:p>
    <w:p w14:paraId="5C8D0AB8" w14:textId="77777777" w:rsidR="009D2C41" w:rsidRPr="0090249F" w:rsidRDefault="007D75B9" w:rsidP="0090249F">
      <w:pPr>
        <w:autoSpaceDE w:val="0"/>
        <w:autoSpaceDN w:val="0"/>
        <w:adjustRightInd w:val="0"/>
        <w:spacing w:after="0"/>
        <w:jc w:val="both"/>
        <w:rPr>
          <w:rFonts w:ascii="Arial" w:eastAsia="Arial Unicode MS" w:hAnsi="Arial" w:cs="Arial"/>
          <w:sz w:val="24"/>
          <w:szCs w:val="24"/>
          <w:lang w:val="es-ES" w:eastAsia="es-ES"/>
        </w:rPr>
      </w:pPr>
      <w:r w:rsidRPr="0090249F">
        <w:rPr>
          <w:rFonts w:ascii="Arial" w:eastAsia="Arial Unicode MS" w:hAnsi="Arial" w:cs="Arial"/>
          <w:sz w:val="24"/>
          <w:szCs w:val="24"/>
          <w:lang w:val="es-ES" w:eastAsia="es-ES"/>
        </w:rPr>
        <w:t xml:space="preserve">No obstante lo anterior, </w:t>
      </w:r>
      <w:r w:rsidR="009D2C41" w:rsidRPr="0090249F">
        <w:rPr>
          <w:rFonts w:ascii="Arial" w:eastAsia="Arial Unicode MS" w:hAnsi="Arial" w:cs="Arial"/>
          <w:sz w:val="24"/>
          <w:szCs w:val="24"/>
          <w:lang w:val="es-ES" w:eastAsia="es-ES"/>
        </w:rPr>
        <w:t>y que como se ha mencionado, es una obligación de contenido moral y ético, aún existe un alto porcentaje de sujetos obligados a proporcionar alimentos que incumplen o ignoran dicha obligación, por ello a través de esta reforma se busca generar la condicionante para realizar y obtener un trámite de carácter administrativo, como lo es la renovación u obtención de la licencia de conducir, siempre y cuando quien lo solicite no se encuentre en el Registro de Deudores Morosos de la Ciudad de México, es decir, de encontrarse bajo este estatus de deudor alimentario, no será posible obtener la licencia de manejo que otorga la Ciudad.</w:t>
      </w:r>
    </w:p>
    <w:p w14:paraId="39CC4372" w14:textId="77777777" w:rsidR="009D2C41" w:rsidRPr="0090249F" w:rsidRDefault="009D2C41" w:rsidP="0090249F">
      <w:pPr>
        <w:autoSpaceDE w:val="0"/>
        <w:autoSpaceDN w:val="0"/>
        <w:adjustRightInd w:val="0"/>
        <w:spacing w:after="0"/>
        <w:jc w:val="both"/>
        <w:rPr>
          <w:rFonts w:ascii="Arial" w:eastAsia="Arial Unicode MS" w:hAnsi="Arial" w:cs="Arial"/>
          <w:sz w:val="24"/>
          <w:szCs w:val="24"/>
          <w:lang w:val="es-ES" w:eastAsia="es-ES"/>
        </w:rPr>
      </w:pPr>
    </w:p>
    <w:p w14:paraId="15D3F2BB" w14:textId="77777777" w:rsidR="009D2C41" w:rsidRPr="0090249F" w:rsidRDefault="009D2C41" w:rsidP="0090249F">
      <w:pPr>
        <w:autoSpaceDE w:val="0"/>
        <w:autoSpaceDN w:val="0"/>
        <w:adjustRightInd w:val="0"/>
        <w:spacing w:after="0"/>
        <w:jc w:val="both"/>
        <w:rPr>
          <w:rFonts w:ascii="Arial" w:eastAsia="Arial Unicode MS" w:hAnsi="Arial" w:cs="Arial"/>
          <w:sz w:val="24"/>
          <w:szCs w:val="24"/>
          <w:lang w:val="es-ES" w:eastAsia="es-ES"/>
        </w:rPr>
      </w:pPr>
      <w:r w:rsidRPr="0090249F">
        <w:rPr>
          <w:rFonts w:ascii="Arial" w:eastAsia="Arial Unicode MS" w:hAnsi="Arial" w:cs="Arial"/>
          <w:sz w:val="24"/>
          <w:szCs w:val="24"/>
          <w:lang w:val="es-ES" w:eastAsia="es-ES"/>
        </w:rPr>
        <w:t>Como quedó expuesto en la exposición de motivos de este documento, la restricción de las licencias en relación a quienes se encuentren en calidad de deudores alimentarios morosos ya se emplea en varios países, España, Canadá, Estados Unidos y Argentina son algunos de ellos.</w:t>
      </w:r>
    </w:p>
    <w:p w14:paraId="2FDDFFE7" w14:textId="77777777" w:rsidR="009D2C41" w:rsidRPr="0090249F" w:rsidRDefault="009D2C41" w:rsidP="0090249F">
      <w:pPr>
        <w:autoSpaceDE w:val="0"/>
        <w:autoSpaceDN w:val="0"/>
        <w:adjustRightInd w:val="0"/>
        <w:spacing w:after="0"/>
        <w:jc w:val="both"/>
        <w:rPr>
          <w:rFonts w:ascii="Arial" w:eastAsia="Arial Unicode MS" w:hAnsi="Arial" w:cs="Arial"/>
          <w:sz w:val="24"/>
          <w:szCs w:val="24"/>
          <w:lang w:val="es-ES" w:eastAsia="es-ES"/>
        </w:rPr>
      </w:pPr>
    </w:p>
    <w:p w14:paraId="652A512F" w14:textId="77777777" w:rsidR="009D2C41" w:rsidRPr="0090249F" w:rsidRDefault="009D2C41" w:rsidP="0090249F">
      <w:pPr>
        <w:autoSpaceDE w:val="0"/>
        <w:autoSpaceDN w:val="0"/>
        <w:adjustRightInd w:val="0"/>
        <w:spacing w:after="0"/>
        <w:jc w:val="both"/>
        <w:rPr>
          <w:rFonts w:ascii="Arial" w:eastAsia="Arial Unicode MS" w:hAnsi="Arial" w:cs="Arial"/>
          <w:sz w:val="24"/>
          <w:szCs w:val="24"/>
          <w:lang w:val="es-ES" w:eastAsia="es-ES"/>
        </w:rPr>
      </w:pPr>
      <w:r w:rsidRPr="0090249F">
        <w:rPr>
          <w:rFonts w:ascii="Arial" w:eastAsia="Arial Unicode MS" w:hAnsi="Arial" w:cs="Arial"/>
          <w:sz w:val="24"/>
          <w:szCs w:val="24"/>
          <w:lang w:val="es-ES" w:eastAsia="es-ES"/>
        </w:rPr>
        <w:t>A través de esta medida se busca incrementar el número de obligados responsables, es decir, que sean más los obligados a dar alimentos quienes cumplimenten a cabalidad dicho compromiso.</w:t>
      </w:r>
    </w:p>
    <w:p w14:paraId="04B7BC9A" w14:textId="77777777" w:rsidR="009D2C41" w:rsidRPr="0090249F" w:rsidRDefault="009D2C41" w:rsidP="0090249F">
      <w:pPr>
        <w:autoSpaceDE w:val="0"/>
        <w:autoSpaceDN w:val="0"/>
        <w:adjustRightInd w:val="0"/>
        <w:spacing w:after="0"/>
        <w:jc w:val="both"/>
        <w:rPr>
          <w:rFonts w:ascii="Arial" w:eastAsia="Arial Unicode MS" w:hAnsi="Arial" w:cs="Arial"/>
          <w:sz w:val="24"/>
          <w:szCs w:val="24"/>
          <w:lang w:val="es-ES" w:eastAsia="es-ES"/>
        </w:rPr>
      </w:pPr>
    </w:p>
    <w:p w14:paraId="128276F9" w14:textId="56499C4B" w:rsidR="007D75B9" w:rsidRPr="0090249F" w:rsidRDefault="009D2C41" w:rsidP="0090249F">
      <w:pPr>
        <w:autoSpaceDE w:val="0"/>
        <w:autoSpaceDN w:val="0"/>
        <w:adjustRightInd w:val="0"/>
        <w:spacing w:after="0"/>
        <w:jc w:val="both"/>
        <w:rPr>
          <w:rFonts w:ascii="Arial" w:eastAsia="Arial Unicode MS" w:hAnsi="Arial" w:cs="Arial"/>
          <w:sz w:val="24"/>
          <w:szCs w:val="24"/>
          <w:lang w:val="es-ES" w:eastAsia="es-ES"/>
        </w:rPr>
      </w:pPr>
      <w:r w:rsidRPr="0090249F">
        <w:rPr>
          <w:rFonts w:ascii="Arial" w:eastAsia="Arial Unicode MS" w:hAnsi="Arial" w:cs="Arial"/>
          <w:sz w:val="24"/>
          <w:szCs w:val="24"/>
          <w:lang w:val="es-ES" w:eastAsia="es-ES"/>
        </w:rPr>
        <w:t xml:space="preserve">Adicional a lo anterior, se establece la restricción de que, quienes se encuentren en calidad de Deudores Alimentarios Morosos, bajo ninguna circunstancia puedan ser proveedores del Gobierno de la Ciudad, Alcaldías, </w:t>
      </w:r>
      <w:r w:rsidR="00774C13" w:rsidRPr="0090249F">
        <w:rPr>
          <w:rFonts w:ascii="Arial" w:eastAsia="Arial Unicode MS" w:hAnsi="Arial" w:cs="Arial"/>
          <w:sz w:val="24"/>
          <w:szCs w:val="24"/>
          <w:lang w:val="es-ES" w:eastAsia="es-ES"/>
        </w:rPr>
        <w:t>Organismos</w:t>
      </w:r>
      <w:r w:rsidRPr="0090249F">
        <w:rPr>
          <w:rFonts w:ascii="Arial" w:eastAsia="Arial Unicode MS" w:hAnsi="Arial" w:cs="Arial"/>
          <w:sz w:val="24"/>
          <w:szCs w:val="24"/>
          <w:lang w:val="es-ES" w:eastAsia="es-ES"/>
        </w:rPr>
        <w:t xml:space="preserve"> Autónomos </w:t>
      </w:r>
      <w:r w:rsidR="00774C13" w:rsidRPr="0090249F">
        <w:rPr>
          <w:rFonts w:ascii="Arial" w:eastAsia="Arial Unicode MS" w:hAnsi="Arial" w:cs="Arial"/>
          <w:sz w:val="24"/>
          <w:szCs w:val="24"/>
          <w:lang w:val="es-ES" w:eastAsia="es-ES"/>
        </w:rPr>
        <w:t xml:space="preserve">e Instituciones de la Ciudad de México. Lo anterior bajo la óptica de que, si han estado obteniendo recursos a través de esta actividad, y aún así han sido irresponsables </w:t>
      </w:r>
      <w:r w:rsidR="00774C13" w:rsidRPr="0090249F">
        <w:rPr>
          <w:rFonts w:ascii="Arial" w:eastAsia="Arial Unicode MS" w:hAnsi="Arial" w:cs="Arial"/>
          <w:sz w:val="24"/>
          <w:szCs w:val="24"/>
          <w:lang w:val="es-ES" w:eastAsia="es-ES"/>
        </w:rPr>
        <w:lastRenderedPageBreak/>
        <w:t xml:space="preserve">en cuanto a sus obligaciones alimentarias, entonces no tienen por qué seguir beneficiándose de su relación comercial con el Gobierno local. </w:t>
      </w:r>
      <w:r w:rsidR="007D75B9" w:rsidRPr="0090249F">
        <w:rPr>
          <w:rFonts w:ascii="Arial" w:eastAsia="Arial Unicode MS" w:hAnsi="Arial" w:cs="Arial"/>
          <w:sz w:val="24"/>
          <w:szCs w:val="24"/>
          <w:lang w:val="es-ES" w:eastAsia="es-ES"/>
        </w:rPr>
        <w:t xml:space="preserve"> </w:t>
      </w:r>
    </w:p>
    <w:p w14:paraId="43FB173B" w14:textId="77777777" w:rsidR="00513C23" w:rsidRPr="0090249F" w:rsidRDefault="00513C23" w:rsidP="0090249F">
      <w:pPr>
        <w:autoSpaceDE w:val="0"/>
        <w:autoSpaceDN w:val="0"/>
        <w:adjustRightInd w:val="0"/>
        <w:spacing w:after="0"/>
        <w:jc w:val="both"/>
        <w:rPr>
          <w:rFonts w:ascii="Arial" w:eastAsia="Arial Unicode MS" w:hAnsi="Arial" w:cs="Arial"/>
          <w:sz w:val="24"/>
          <w:szCs w:val="24"/>
          <w:lang w:val="es-ES" w:eastAsia="es-ES"/>
        </w:rPr>
      </w:pPr>
    </w:p>
    <w:p w14:paraId="12B701F0" w14:textId="08DA85C5" w:rsidR="00513C23" w:rsidRPr="0090249F" w:rsidRDefault="00513C23" w:rsidP="0090249F">
      <w:pPr>
        <w:autoSpaceDE w:val="0"/>
        <w:autoSpaceDN w:val="0"/>
        <w:adjustRightInd w:val="0"/>
        <w:spacing w:after="0"/>
        <w:jc w:val="both"/>
        <w:rPr>
          <w:rFonts w:ascii="Arial" w:eastAsia="Arial Unicode MS" w:hAnsi="Arial" w:cs="Arial"/>
          <w:sz w:val="24"/>
          <w:szCs w:val="24"/>
          <w:lang w:val="es-ES" w:eastAsia="es-ES"/>
        </w:rPr>
      </w:pPr>
      <w:r w:rsidRPr="0090249F">
        <w:rPr>
          <w:rFonts w:ascii="Arial" w:eastAsia="Arial Unicode MS" w:hAnsi="Arial" w:cs="Arial"/>
          <w:sz w:val="24"/>
          <w:szCs w:val="24"/>
          <w:lang w:val="es-ES" w:eastAsia="es-ES"/>
        </w:rPr>
        <w:t>Estas medidas también las podemos encontrar en el derecho comparado, países como España, Argentina y Uruguay ya las aplican y han funcionado de forma positiva.</w:t>
      </w:r>
    </w:p>
    <w:p w14:paraId="321AFB09" w14:textId="77777777" w:rsidR="007D75B9" w:rsidRPr="0090249F" w:rsidRDefault="007D75B9" w:rsidP="0090249F">
      <w:pPr>
        <w:autoSpaceDE w:val="0"/>
        <w:autoSpaceDN w:val="0"/>
        <w:adjustRightInd w:val="0"/>
        <w:spacing w:after="0"/>
        <w:jc w:val="both"/>
        <w:rPr>
          <w:rFonts w:ascii="Arial" w:eastAsia="Arial Unicode MS" w:hAnsi="Arial" w:cs="Arial"/>
          <w:sz w:val="24"/>
          <w:szCs w:val="24"/>
          <w:lang w:val="es-ES" w:eastAsia="es-ES"/>
        </w:rPr>
      </w:pPr>
    </w:p>
    <w:p w14:paraId="1D52952C" w14:textId="77777777" w:rsidR="00B41A0B" w:rsidRPr="0090249F" w:rsidRDefault="00B41A0B" w:rsidP="0090249F">
      <w:pPr>
        <w:autoSpaceDE w:val="0"/>
        <w:autoSpaceDN w:val="0"/>
        <w:adjustRightInd w:val="0"/>
        <w:spacing w:after="0"/>
        <w:jc w:val="both"/>
        <w:rPr>
          <w:rFonts w:ascii="Arial" w:eastAsia="Arial Unicode MS" w:hAnsi="Arial" w:cs="Arial"/>
          <w:sz w:val="24"/>
          <w:szCs w:val="24"/>
          <w:lang w:val="es-ES" w:eastAsia="es-ES"/>
        </w:rPr>
      </w:pPr>
      <w:r w:rsidRPr="0090249F">
        <w:rPr>
          <w:rFonts w:ascii="Arial" w:eastAsia="Arial Unicode MS" w:hAnsi="Arial" w:cs="Arial"/>
          <w:sz w:val="24"/>
          <w:szCs w:val="24"/>
          <w:lang w:val="es-ES" w:eastAsia="es-ES"/>
        </w:rPr>
        <w:t>Por lo anteriormente expuesto y fundado, solicito a este H. Congreso de la Ciudad de México, se sirva discutir y en su caso aprobar, la presente propuesta para quedar como sigue:</w:t>
      </w:r>
    </w:p>
    <w:p w14:paraId="30E1431C" w14:textId="77777777" w:rsidR="00974526" w:rsidRPr="0090249F" w:rsidRDefault="00974526" w:rsidP="0090249F">
      <w:pPr>
        <w:autoSpaceDE w:val="0"/>
        <w:autoSpaceDN w:val="0"/>
        <w:adjustRightInd w:val="0"/>
        <w:jc w:val="both"/>
        <w:rPr>
          <w:rFonts w:ascii="Arial" w:eastAsia="Arial Unicode MS" w:hAnsi="Arial" w:cs="Arial"/>
          <w:sz w:val="24"/>
          <w:szCs w:val="24"/>
          <w:lang w:val="es-ES" w:eastAsia="es-ES"/>
        </w:rPr>
      </w:pPr>
    </w:p>
    <w:p w14:paraId="3973DE5A" w14:textId="77777777" w:rsidR="007E30BF" w:rsidRPr="0090249F" w:rsidRDefault="007E30BF" w:rsidP="0090249F">
      <w:pPr>
        <w:spacing w:after="0"/>
        <w:ind w:right="39"/>
        <w:jc w:val="both"/>
        <w:rPr>
          <w:rFonts w:ascii="Arial" w:eastAsia="Arial Unicode MS" w:hAnsi="Arial" w:cs="Arial"/>
          <w:b/>
          <w:sz w:val="24"/>
          <w:szCs w:val="24"/>
        </w:rPr>
      </w:pPr>
      <w:r w:rsidRPr="0090249F">
        <w:rPr>
          <w:rFonts w:ascii="Arial" w:eastAsia="Arial Unicode MS" w:hAnsi="Arial" w:cs="Arial"/>
          <w:b/>
          <w:sz w:val="24"/>
          <w:szCs w:val="24"/>
        </w:rPr>
        <w:t>INICIATIVA CON PROYECTO DE DECRETO POR LA CUAL SE REFORMAN Y ADICIONAN LA LEY DE ADQUISICIONES, LA LEY DE MOVILIDAD Y EL CÓDIGO CIVIL, TODOS DEL DISTRITO FEDERAL.</w:t>
      </w:r>
    </w:p>
    <w:p w14:paraId="0F96F0BC" w14:textId="77777777" w:rsidR="00517CF3" w:rsidRPr="0090249F" w:rsidRDefault="00517CF3" w:rsidP="0090249F">
      <w:pPr>
        <w:spacing w:after="0"/>
        <w:jc w:val="both"/>
        <w:rPr>
          <w:rFonts w:ascii="Arial" w:eastAsia="Arial Unicode MS" w:hAnsi="Arial" w:cs="Arial"/>
          <w:b/>
          <w:sz w:val="24"/>
          <w:szCs w:val="24"/>
          <w:lang w:val="es-ES"/>
        </w:rPr>
      </w:pPr>
    </w:p>
    <w:p w14:paraId="5686DF07" w14:textId="56DDAF4C" w:rsidR="00A33D4C" w:rsidRPr="0090249F" w:rsidRDefault="00A33D4C" w:rsidP="0090249F">
      <w:pPr>
        <w:spacing w:after="0"/>
        <w:jc w:val="both"/>
        <w:rPr>
          <w:rFonts w:ascii="Arial" w:eastAsia="Arial Unicode MS" w:hAnsi="Arial" w:cs="Arial"/>
          <w:sz w:val="24"/>
          <w:szCs w:val="24"/>
          <w:lang w:val="es-ES"/>
        </w:rPr>
      </w:pPr>
      <w:r w:rsidRPr="0090249F">
        <w:rPr>
          <w:rFonts w:ascii="Arial" w:eastAsia="Arial Unicode MS" w:hAnsi="Arial" w:cs="Arial"/>
          <w:b/>
          <w:sz w:val="24"/>
          <w:szCs w:val="24"/>
          <w:lang w:val="es-ES"/>
        </w:rPr>
        <w:t xml:space="preserve">ARTÍCULO PRIMERO: </w:t>
      </w:r>
      <w:r w:rsidRPr="0090249F">
        <w:rPr>
          <w:rFonts w:ascii="Arial" w:eastAsia="Arial Unicode MS" w:hAnsi="Arial" w:cs="Arial"/>
          <w:sz w:val="24"/>
          <w:szCs w:val="24"/>
          <w:lang w:val="es-ES"/>
        </w:rPr>
        <w:t xml:space="preserve">Se </w:t>
      </w:r>
      <w:r w:rsidR="00517CF3" w:rsidRPr="0090249F">
        <w:rPr>
          <w:rFonts w:ascii="Arial" w:eastAsia="Arial Unicode MS" w:hAnsi="Arial" w:cs="Arial"/>
          <w:sz w:val="24"/>
          <w:szCs w:val="24"/>
          <w:lang w:val="es-ES"/>
        </w:rPr>
        <w:t xml:space="preserve">reforma el primer párrafo y se </w:t>
      </w:r>
      <w:r w:rsidR="007E30BF" w:rsidRPr="0090249F">
        <w:rPr>
          <w:rFonts w:ascii="Arial" w:eastAsia="Arial Unicode MS" w:hAnsi="Arial" w:cs="Arial"/>
          <w:sz w:val="24"/>
          <w:szCs w:val="24"/>
          <w:lang w:val="es-ES"/>
        </w:rPr>
        <w:t>adicionan un tercero y cuarto párrafo al artículo 14 Bis</w:t>
      </w:r>
      <w:r w:rsidR="00517CF3" w:rsidRPr="0090249F">
        <w:rPr>
          <w:rFonts w:ascii="Arial" w:eastAsia="Arial Unicode MS" w:hAnsi="Arial" w:cs="Arial"/>
          <w:sz w:val="24"/>
          <w:szCs w:val="24"/>
          <w:lang w:val="es-ES"/>
        </w:rPr>
        <w:t xml:space="preserve"> y una fracción V al inciso B del artículo 14 ter</w:t>
      </w:r>
      <w:r w:rsidR="007E30BF" w:rsidRPr="0090249F">
        <w:rPr>
          <w:rFonts w:ascii="Arial" w:eastAsia="Arial Unicode MS" w:hAnsi="Arial" w:cs="Arial"/>
          <w:sz w:val="24"/>
          <w:szCs w:val="24"/>
          <w:lang w:val="es-ES"/>
        </w:rPr>
        <w:t xml:space="preserve"> de la Ley de Adquisiciones del Distrito Federal,</w:t>
      </w:r>
      <w:r w:rsidR="007E30BF" w:rsidRPr="0090249F">
        <w:rPr>
          <w:rFonts w:ascii="Arial" w:eastAsia="Arial Unicode MS" w:hAnsi="Arial" w:cs="Arial"/>
          <w:b/>
          <w:sz w:val="24"/>
          <w:szCs w:val="24"/>
          <w:lang w:val="es-ES"/>
        </w:rPr>
        <w:t xml:space="preserve"> </w:t>
      </w:r>
      <w:r w:rsidRPr="0090249F">
        <w:rPr>
          <w:rFonts w:ascii="Arial" w:eastAsia="Arial Unicode MS" w:hAnsi="Arial" w:cs="Arial"/>
          <w:sz w:val="24"/>
          <w:szCs w:val="24"/>
          <w:lang w:val="es-ES"/>
        </w:rPr>
        <w:t>para quedar como sigue:</w:t>
      </w:r>
    </w:p>
    <w:p w14:paraId="416631CA" w14:textId="77777777" w:rsidR="007E30BF" w:rsidRPr="0090249F" w:rsidRDefault="007E30BF" w:rsidP="0090249F">
      <w:pPr>
        <w:spacing w:after="0"/>
        <w:jc w:val="both"/>
        <w:rPr>
          <w:rFonts w:ascii="Arial" w:eastAsia="Arial Unicode MS" w:hAnsi="Arial" w:cs="Arial"/>
          <w:sz w:val="24"/>
          <w:szCs w:val="24"/>
          <w:lang w:val="es-ES"/>
        </w:rPr>
      </w:pPr>
    </w:p>
    <w:p w14:paraId="0890F717" w14:textId="76C2CE1D" w:rsidR="007E30BF" w:rsidRPr="0090249F" w:rsidRDefault="007E30BF" w:rsidP="0090249F">
      <w:pPr>
        <w:spacing w:after="0"/>
        <w:jc w:val="center"/>
        <w:rPr>
          <w:rFonts w:ascii="Arial" w:eastAsia="Arial Unicode MS" w:hAnsi="Arial" w:cs="Arial"/>
          <w:sz w:val="24"/>
          <w:szCs w:val="24"/>
          <w:lang w:val="es-ES"/>
        </w:rPr>
      </w:pPr>
      <w:r w:rsidRPr="0090249F">
        <w:rPr>
          <w:rFonts w:ascii="Arial" w:eastAsia="Arial Unicode MS" w:hAnsi="Arial" w:cs="Arial"/>
          <w:sz w:val="24"/>
          <w:szCs w:val="24"/>
          <w:lang w:val="es-ES"/>
        </w:rPr>
        <w:t>Del Padrón de Proveedores</w:t>
      </w:r>
    </w:p>
    <w:p w14:paraId="73AEECFA" w14:textId="77777777" w:rsidR="00517CF3" w:rsidRPr="0090249F" w:rsidRDefault="00517CF3" w:rsidP="0090249F">
      <w:pPr>
        <w:spacing w:after="0"/>
        <w:jc w:val="center"/>
        <w:rPr>
          <w:rFonts w:ascii="Arial" w:eastAsia="Arial Unicode MS" w:hAnsi="Arial" w:cs="Arial"/>
          <w:sz w:val="24"/>
          <w:szCs w:val="24"/>
          <w:lang w:val="es-ES"/>
        </w:rPr>
      </w:pPr>
    </w:p>
    <w:p w14:paraId="7808F0CC" w14:textId="477BCE87" w:rsidR="007E30BF" w:rsidRPr="0090249F" w:rsidRDefault="007E30BF" w:rsidP="0090249F">
      <w:pPr>
        <w:jc w:val="both"/>
        <w:rPr>
          <w:rFonts w:ascii="Arial" w:eastAsia="Times New Roman" w:hAnsi="Arial" w:cs="Arial"/>
          <w:sz w:val="24"/>
          <w:szCs w:val="24"/>
        </w:rPr>
      </w:pPr>
      <w:r w:rsidRPr="0090249F">
        <w:rPr>
          <w:rFonts w:ascii="Arial" w:eastAsia="Arial Unicode MS" w:hAnsi="Arial" w:cs="Arial"/>
          <w:b/>
          <w:sz w:val="24"/>
          <w:szCs w:val="24"/>
          <w:lang w:val="es-ES"/>
        </w:rPr>
        <w:t>Artículo 14 Bis.</w:t>
      </w:r>
      <w:r w:rsidRPr="0090249F">
        <w:rPr>
          <w:rFonts w:ascii="Arial" w:eastAsia="Arial Unicode MS" w:hAnsi="Arial" w:cs="Arial"/>
          <w:sz w:val="24"/>
          <w:szCs w:val="24"/>
          <w:lang w:val="es-ES"/>
        </w:rPr>
        <w:t xml:space="preserve"> </w:t>
      </w:r>
      <w:r w:rsidR="00517CF3" w:rsidRPr="0090249F">
        <w:rPr>
          <w:rFonts w:ascii="Arial" w:eastAsia="Times New Roman" w:hAnsi="Arial" w:cs="Arial"/>
          <w:b/>
          <w:sz w:val="24"/>
          <w:szCs w:val="24"/>
        </w:rPr>
        <w:t>La Secretaría de Administración y Finanzas</w:t>
      </w:r>
      <w:r w:rsidR="00517CF3" w:rsidRPr="0090249F">
        <w:rPr>
          <w:rFonts w:ascii="Arial" w:eastAsia="Times New Roman" w:hAnsi="Arial" w:cs="Arial"/>
          <w:sz w:val="24"/>
          <w:szCs w:val="24"/>
        </w:rPr>
        <w:t xml:space="preserve"> integrará el Padrón de Proveedores de la Administración Pública de </w:t>
      </w:r>
      <w:r w:rsidR="00517CF3" w:rsidRPr="0090249F">
        <w:rPr>
          <w:rFonts w:ascii="Arial" w:eastAsia="Times New Roman" w:hAnsi="Arial" w:cs="Arial"/>
          <w:b/>
          <w:sz w:val="24"/>
          <w:szCs w:val="24"/>
        </w:rPr>
        <w:t>la Ciudad de México,</w:t>
      </w:r>
      <w:r w:rsidR="00517CF3" w:rsidRPr="0090249F">
        <w:rPr>
          <w:rFonts w:ascii="Arial" w:eastAsia="Times New Roman" w:hAnsi="Arial" w:cs="Arial"/>
          <w:sz w:val="24"/>
          <w:szCs w:val="24"/>
        </w:rPr>
        <w:t xml:space="preserve"> con los cuales las dependencias, órganos desconcentrados, delegaciones y entidades deberán contratar la adquisición de bienes, arrendamientos y servicios</w:t>
      </w:r>
    </w:p>
    <w:p w14:paraId="081A16EF" w14:textId="253BB32F" w:rsidR="007E30BF" w:rsidRPr="0090249F" w:rsidRDefault="007E30BF" w:rsidP="0090249F">
      <w:pPr>
        <w:spacing w:after="0"/>
        <w:jc w:val="both"/>
        <w:rPr>
          <w:rFonts w:ascii="Arial" w:eastAsia="Arial Unicode MS" w:hAnsi="Arial" w:cs="Arial"/>
          <w:sz w:val="24"/>
          <w:szCs w:val="24"/>
          <w:lang w:val="es-ES"/>
        </w:rPr>
      </w:pPr>
      <w:r w:rsidRPr="0090249F">
        <w:rPr>
          <w:rFonts w:ascii="Arial" w:eastAsia="Arial Unicode MS" w:hAnsi="Arial" w:cs="Arial"/>
          <w:sz w:val="24"/>
          <w:szCs w:val="24"/>
          <w:lang w:val="es-ES"/>
        </w:rPr>
        <w:t>…</w:t>
      </w:r>
    </w:p>
    <w:p w14:paraId="7E55D176" w14:textId="21E9EC69" w:rsidR="007E30BF" w:rsidRPr="0090249F" w:rsidRDefault="00517CF3" w:rsidP="0090249F">
      <w:pPr>
        <w:spacing w:after="0"/>
        <w:jc w:val="both"/>
        <w:rPr>
          <w:rFonts w:ascii="Arial" w:eastAsia="Arial Unicode MS" w:hAnsi="Arial" w:cs="Arial"/>
          <w:b/>
          <w:sz w:val="24"/>
          <w:szCs w:val="24"/>
          <w:lang w:val="es-ES"/>
        </w:rPr>
      </w:pPr>
      <w:r w:rsidRPr="0090249F">
        <w:rPr>
          <w:rFonts w:ascii="Arial" w:eastAsia="Arial Unicode MS" w:hAnsi="Arial" w:cs="Arial"/>
          <w:b/>
          <w:sz w:val="24"/>
          <w:szCs w:val="24"/>
          <w:lang w:val="es-ES"/>
        </w:rPr>
        <w:t>No podrán conformar el padrón de proveedores de la Ciudad quienes se encuentren en el Registro de Deudores Alimentarios Morosos.</w:t>
      </w:r>
    </w:p>
    <w:p w14:paraId="261F2B9F" w14:textId="77777777" w:rsidR="00517CF3" w:rsidRPr="0090249F" w:rsidRDefault="00517CF3" w:rsidP="0090249F">
      <w:pPr>
        <w:spacing w:after="0"/>
        <w:jc w:val="both"/>
        <w:rPr>
          <w:rFonts w:ascii="Arial" w:eastAsia="Arial Unicode MS" w:hAnsi="Arial" w:cs="Arial"/>
          <w:b/>
          <w:sz w:val="24"/>
          <w:szCs w:val="24"/>
          <w:lang w:val="es-ES"/>
        </w:rPr>
      </w:pPr>
    </w:p>
    <w:p w14:paraId="14D94470" w14:textId="76CFB48C" w:rsidR="00517CF3" w:rsidRPr="0090249F" w:rsidRDefault="00517CF3" w:rsidP="0090249F">
      <w:pPr>
        <w:spacing w:after="0"/>
        <w:jc w:val="both"/>
        <w:rPr>
          <w:rFonts w:ascii="Arial" w:eastAsia="Arial Unicode MS" w:hAnsi="Arial" w:cs="Arial"/>
          <w:b/>
          <w:sz w:val="24"/>
          <w:szCs w:val="24"/>
          <w:lang w:val="es-ES"/>
        </w:rPr>
      </w:pPr>
      <w:r w:rsidRPr="0090249F">
        <w:rPr>
          <w:rFonts w:ascii="Arial" w:eastAsia="Arial Unicode MS" w:hAnsi="Arial" w:cs="Arial"/>
          <w:b/>
          <w:sz w:val="24"/>
          <w:szCs w:val="24"/>
          <w:lang w:val="es-ES"/>
        </w:rPr>
        <w:t>La Secretaría de Administración y Finanzas deberá coordinarse con el Registro Civil de la Ciudad, a fin de que éste último le proporcione la información que requiera sobre el Registro de Deudores Alimentarios Morosos.</w:t>
      </w:r>
    </w:p>
    <w:p w14:paraId="18C62E28" w14:textId="77777777" w:rsidR="00517CF3" w:rsidRPr="0090249F" w:rsidRDefault="00517CF3" w:rsidP="0090249F">
      <w:pPr>
        <w:spacing w:after="0"/>
        <w:jc w:val="both"/>
        <w:rPr>
          <w:rFonts w:ascii="Arial" w:eastAsia="Arial Unicode MS" w:hAnsi="Arial" w:cs="Arial"/>
          <w:b/>
          <w:sz w:val="24"/>
          <w:szCs w:val="24"/>
          <w:lang w:val="es-ES"/>
        </w:rPr>
      </w:pPr>
    </w:p>
    <w:p w14:paraId="05E56769" w14:textId="31E45A96" w:rsidR="00517CF3" w:rsidRPr="0090249F" w:rsidRDefault="00517CF3" w:rsidP="0090249F">
      <w:pPr>
        <w:spacing w:after="0"/>
        <w:jc w:val="both"/>
        <w:rPr>
          <w:rFonts w:ascii="Arial" w:eastAsia="Arial Unicode MS" w:hAnsi="Arial" w:cs="Arial"/>
          <w:b/>
          <w:sz w:val="24"/>
          <w:szCs w:val="24"/>
          <w:lang w:val="es-ES"/>
        </w:rPr>
      </w:pPr>
      <w:r w:rsidRPr="0090249F">
        <w:rPr>
          <w:rFonts w:ascii="Arial" w:eastAsia="Arial Unicode MS" w:hAnsi="Arial" w:cs="Arial"/>
          <w:b/>
          <w:sz w:val="24"/>
          <w:szCs w:val="24"/>
          <w:lang w:val="es-ES"/>
        </w:rPr>
        <w:t>Artículo 14 Ter. …</w:t>
      </w:r>
    </w:p>
    <w:p w14:paraId="2073F3AD" w14:textId="1C38C0C6" w:rsidR="00517CF3" w:rsidRPr="0090249F" w:rsidRDefault="00517CF3" w:rsidP="0090249F">
      <w:pPr>
        <w:spacing w:after="0"/>
        <w:jc w:val="both"/>
        <w:rPr>
          <w:rFonts w:ascii="Arial" w:eastAsia="Arial Unicode MS" w:hAnsi="Arial" w:cs="Arial"/>
          <w:b/>
          <w:sz w:val="24"/>
          <w:szCs w:val="24"/>
          <w:lang w:val="es-ES"/>
        </w:rPr>
      </w:pPr>
      <w:r w:rsidRPr="0090249F">
        <w:rPr>
          <w:rFonts w:ascii="Arial" w:eastAsia="Arial Unicode MS" w:hAnsi="Arial" w:cs="Arial"/>
          <w:b/>
          <w:sz w:val="24"/>
          <w:szCs w:val="24"/>
          <w:lang w:val="es-ES"/>
        </w:rPr>
        <w:t>…</w:t>
      </w:r>
    </w:p>
    <w:p w14:paraId="48483236" w14:textId="16A9BB87" w:rsidR="00517CF3" w:rsidRPr="0090249F" w:rsidRDefault="00517CF3" w:rsidP="0090249F">
      <w:pPr>
        <w:spacing w:after="0"/>
        <w:jc w:val="both"/>
        <w:rPr>
          <w:rFonts w:ascii="Arial" w:eastAsia="Arial Unicode MS" w:hAnsi="Arial" w:cs="Arial"/>
          <w:b/>
          <w:sz w:val="24"/>
          <w:szCs w:val="24"/>
          <w:lang w:val="es-ES"/>
        </w:rPr>
      </w:pPr>
      <w:r w:rsidRPr="0090249F">
        <w:rPr>
          <w:rFonts w:ascii="Arial" w:eastAsia="Arial Unicode MS" w:hAnsi="Arial" w:cs="Arial"/>
          <w:b/>
          <w:sz w:val="24"/>
          <w:szCs w:val="24"/>
          <w:lang w:val="es-ES"/>
        </w:rPr>
        <w:t>…</w:t>
      </w:r>
    </w:p>
    <w:p w14:paraId="088BF44D" w14:textId="2AC74B54" w:rsidR="00517CF3" w:rsidRDefault="00517CF3" w:rsidP="0090249F">
      <w:pPr>
        <w:spacing w:after="0"/>
        <w:jc w:val="both"/>
        <w:rPr>
          <w:rFonts w:ascii="Arial" w:eastAsia="Arial Unicode MS" w:hAnsi="Arial" w:cs="Arial"/>
          <w:sz w:val="24"/>
          <w:szCs w:val="24"/>
          <w:lang w:val="es-ES"/>
        </w:rPr>
      </w:pPr>
      <w:r w:rsidRPr="0090249F">
        <w:rPr>
          <w:rFonts w:ascii="Arial" w:eastAsia="Arial Unicode MS" w:hAnsi="Arial" w:cs="Arial"/>
          <w:b/>
          <w:sz w:val="24"/>
          <w:szCs w:val="24"/>
          <w:lang w:val="es-ES"/>
        </w:rPr>
        <w:t xml:space="preserve">B. </w:t>
      </w:r>
      <w:r w:rsidRPr="0090249F">
        <w:rPr>
          <w:rFonts w:ascii="Arial" w:eastAsia="Arial Unicode MS" w:hAnsi="Arial" w:cs="Arial"/>
          <w:sz w:val="24"/>
          <w:szCs w:val="24"/>
          <w:lang w:val="es-ES"/>
        </w:rPr>
        <w:t>En caso de persona física:</w:t>
      </w:r>
    </w:p>
    <w:p w14:paraId="78129386" w14:textId="77777777" w:rsidR="0090249F" w:rsidRPr="0090249F" w:rsidRDefault="0090249F" w:rsidP="0090249F">
      <w:pPr>
        <w:spacing w:after="0"/>
        <w:jc w:val="both"/>
        <w:rPr>
          <w:rFonts w:ascii="Arial" w:eastAsia="Arial Unicode MS" w:hAnsi="Arial" w:cs="Arial"/>
          <w:sz w:val="24"/>
          <w:szCs w:val="24"/>
          <w:lang w:val="es-ES"/>
        </w:rPr>
      </w:pPr>
    </w:p>
    <w:p w14:paraId="3AA19296" w14:textId="1784F92B" w:rsidR="00517CF3" w:rsidRDefault="00517CF3" w:rsidP="0090249F">
      <w:pPr>
        <w:spacing w:after="0"/>
        <w:jc w:val="both"/>
        <w:rPr>
          <w:rFonts w:ascii="Arial" w:eastAsia="Arial Unicode MS" w:hAnsi="Arial" w:cs="Arial"/>
          <w:sz w:val="24"/>
          <w:szCs w:val="24"/>
          <w:lang w:val="es-ES"/>
        </w:rPr>
      </w:pPr>
      <w:r w:rsidRPr="0090249F">
        <w:rPr>
          <w:rFonts w:ascii="Arial" w:eastAsia="Arial Unicode MS" w:hAnsi="Arial" w:cs="Arial"/>
          <w:sz w:val="24"/>
          <w:szCs w:val="24"/>
          <w:lang w:val="es-ES"/>
        </w:rPr>
        <w:t>I. … a VI …</w:t>
      </w:r>
    </w:p>
    <w:p w14:paraId="7BB281DF" w14:textId="77777777" w:rsidR="0090249F" w:rsidRPr="0090249F" w:rsidRDefault="0090249F" w:rsidP="0090249F">
      <w:pPr>
        <w:spacing w:after="0"/>
        <w:jc w:val="both"/>
        <w:rPr>
          <w:rFonts w:ascii="Arial" w:eastAsia="Arial Unicode MS" w:hAnsi="Arial" w:cs="Arial"/>
          <w:sz w:val="24"/>
          <w:szCs w:val="24"/>
          <w:lang w:val="es-ES"/>
        </w:rPr>
      </w:pPr>
    </w:p>
    <w:p w14:paraId="6357A8DB" w14:textId="34F5C947" w:rsidR="00517CF3" w:rsidRPr="0090249F" w:rsidRDefault="00517CF3" w:rsidP="0090249F">
      <w:pPr>
        <w:spacing w:after="0"/>
        <w:jc w:val="both"/>
        <w:rPr>
          <w:rFonts w:ascii="Arial" w:eastAsia="Arial Unicode MS" w:hAnsi="Arial" w:cs="Arial"/>
          <w:b/>
          <w:sz w:val="24"/>
          <w:szCs w:val="24"/>
          <w:lang w:val="es-ES"/>
        </w:rPr>
      </w:pPr>
      <w:r w:rsidRPr="0090249F">
        <w:rPr>
          <w:rFonts w:ascii="Arial" w:eastAsia="Arial Unicode MS" w:hAnsi="Arial" w:cs="Arial"/>
          <w:b/>
          <w:sz w:val="24"/>
          <w:szCs w:val="24"/>
          <w:lang w:val="es-ES"/>
        </w:rPr>
        <w:t>V. Certificado del Registro de Deudores Alimentarios Morosos, en el que se constate que no se encuentra en calidad de deudor alimentario.</w:t>
      </w:r>
    </w:p>
    <w:p w14:paraId="6367E6FC" w14:textId="77777777" w:rsidR="00BA278A" w:rsidRPr="0090249F" w:rsidRDefault="00BA278A" w:rsidP="0090249F">
      <w:pPr>
        <w:spacing w:after="0"/>
        <w:jc w:val="both"/>
        <w:rPr>
          <w:rFonts w:ascii="Arial" w:eastAsia="Times New Roman" w:hAnsi="Arial" w:cs="Arial"/>
          <w:b/>
          <w:sz w:val="24"/>
          <w:szCs w:val="24"/>
        </w:rPr>
      </w:pPr>
    </w:p>
    <w:p w14:paraId="668A398C" w14:textId="36881703" w:rsidR="0089593C" w:rsidRPr="0090249F" w:rsidRDefault="0089593C" w:rsidP="0090249F">
      <w:pPr>
        <w:spacing w:after="0"/>
        <w:jc w:val="both"/>
        <w:rPr>
          <w:rFonts w:ascii="Arial" w:eastAsia="Arial Unicode MS" w:hAnsi="Arial" w:cs="Arial"/>
          <w:sz w:val="24"/>
          <w:szCs w:val="24"/>
          <w:lang w:val="es-ES"/>
        </w:rPr>
      </w:pPr>
      <w:r w:rsidRPr="0090249F">
        <w:rPr>
          <w:rFonts w:ascii="Arial" w:eastAsia="Arial Unicode MS" w:hAnsi="Arial" w:cs="Arial"/>
          <w:b/>
          <w:sz w:val="24"/>
          <w:szCs w:val="24"/>
          <w:lang w:val="es-ES"/>
        </w:rPr>
        <w:t xml:space="preserve">ARTÍCULO SEGUNDO: </w:t>
      </w:r>
      <w:r w:rsidRPr="0090249F">
        <w:rPr>
          <w:rFonts w:ascii="Arial" w:eastAsia="Arial Unicode MS" w:hAnsi="Arial" w:cs="Arial"/>
          <w:sz w:val="24"/>
          <w:szCs w:val="24"/>
          <w:lang w:val="es-ES"/>
        </w:rPr>
        <w:t>Se adicionan las fracciones LXIII y LXIX al artículo 11 de la Ley de Movilidad del Distrito Federal</w:t>
      </w:r>
      <w:r w:rsidRPr="0090249F">
        <w:rPr>
          <w:rFonts w:ascii="Arial" w:eastAsia="Arial Unicode MS" w:hAnsi="Arial" w:cs="Arial"/>
          <w:b/>
          <w:sz w:val="24"/>
          <w:szCs w:val="24"/>
          <w:lang w:val="es-ES"/>
        </w:rPr>
        <w:t xml:space="preserve">, </w:t>
      </w:r>
      <w:r w:rsidRPr="0090249F">
        <w:rPr>
          <w:rFonts w:ascii="Arial" w:eastAsia="Arial Unicode MS" w:hAnsi="Arial" w:cs="Arial"/>
          <w:sz w:val="24"/>
          <w:szCs w:val="24"/>
          <w:lang w:val="es-ES"/>
        </w:rPr>
        <w:t>para quedar como sigue:</w:t>
      </w:r>
    </w:p>
    <w:p w14:paraId="1DE7950D" w14:textId="77777777" w:rsidR="0089593C" w:rsidRPr="0090249F" w:rsidRDefault="0089593C" w:rsidP="0090249F">
      <w:pPr>
        <w:spacing w:after="0"/>
        <w:jc w:val="both"/>
        <w:rPr>
          <w:rFonts w:ascii="Arial" w:eastAsia="Arial Unicode MS" w:hAnsi="Arial" w:cs="Arial"/>
          <w:sz w:val="24"/>
          <w:szCs w:val="24"/>
          <w:lang w:val="es-ES"/>
        </w:rPr>
      </w:pPr>
    </w:p>
    <w:p w14:paraId="584DC7B9" w14:textId="56663696" w:rsidR="0089593C" w:rsidRDefault="0089593C" w:rsidP="0090249F">
      <w:pPr>
        <w:spacing w:after="0"/>
        <w:jc w:val="both"/>
        <w:rPr>
          <w:rFonts w:ascii="Arial" w:eastAsia="Arial Unicode MS" w:hAnsi="Arial" w:cs="Arial"/>
          <w:sz w:val="24"/>
          <w:szCs w:val="24"/>
          <w:lang w:val="es-ES"/>
        </w:rPr>
      </w:pPr>
      <w:r w:rsidRPr="0090249F">
        <w:rPr>
          <w:rFonts w:ascii="Arial" w:eastAsia="Arial Unicode MS" w:hAnsi="Arial" w:cs="Arial"/>
          <w:b/>
          <w:sz w:val="24"/>
          <w:szCs w:val="24"/>
          <w:lang w:val="es-ES"/>
        </w:rPr>
        <w:t>Artículo 11.</w:t>
      </w:r>
      <w:r w:rsidRPr="0090249F">
        <w:rPr>
          <w:rFonts w:ascii="Arial" w:eastAsia="Arial Unicode MS" w:hAnsi="Arial" w:cs="Arial"/>
          <w:sz w:val="24"/>
          <w:szCs w:val="24"/>
          <w:lang w:val="es-ES"/>
        </w:rPr>
        <w:t xml:space="preserve"> La Secretaría tendrá las siguientes atribuciones:</w:t>
      </w:r>
    </w:p>
    <w:p w14:paraId="0A2D5482" w14:textId="77777777" w:rsidR="0090249F" w:rsidRPr="0090249F" w:rsidRDefault="0090249F" w:rsidP="0090249F">
      <w:pPr>
        <w:spacing w:after="0"/>
        <w:jc w:val="both"/>
        <w:rPr>
          <w:rFonts w:ascii="Arial" w:eastAsia="Arial Unicode MS" w:hAnsi="Arial" w:cs="Arial"/>
          <w:sz w:val="24"/>
          <w:szCs w:val="24"/>
          <w:lang w:val="es-ES"/>
        </w:rPr>
      </w:pPr>
    </w:p>
    <w:p w14:paraId="242C6688" w14:textId="41DF78F0" w:rsidR="0089593C" w:rsidRPr="0090249F" w:rsidRDefault="0089593C" w:rsidP="0090249F">
      <w:pPr>
        <w:spacing w:after="0"/>
        <w:jc w:val="both"/>
        <w:rPr>
          <w:rFonts w:ascii="Arial" w:eastAsia="Arial Unicode MS" w:hAnsi="Arial" w:cs="Arial"/>
          <w:sz w:val="24"/>
          <w:szCs w:val="24"/>
          <w:lang w:val="es-ES"/>
        </w:rPr>
      </w:pPr>
      <w:r w:rsidRPr="0090249F">
        <w:rPr>
          <w:rFonts w:ascii="Arial" w:eastAsia="Arial Unicode MS" w:hAnsi="Arial" w:cs="Arial"/>
          <w:sz w:val="24"/>
          <w:szCs w:val="24"/>
          <w:lang w:val="es-ES"/>
        </w:rPr>
        <w:t>I. … a LXII…</w:t>
      </w:r>
    </w:p>
    <w:p w14:paraId="352F6EB9" w14:textId="77777777" w:rsidR="0089593C" w:rsidRPr="0090249F" w:rsidRDefault="0089593C" w:rsidP="0090249F">
      <w:pPr>
        <w:spacing w:after="0"/>
        <w:jc w:val="both"/>
        <w:rPr>
          <w:rFonts w:ascii="Arial" w:eastAsia="Arial Unicode MS" w:hAnsi="Arial" w:cs="Arial"/>
          <w:sz w:val="24"/>
          <w:szCs w:val="24"/>
          <w:lang w:val="es-ES"/>
        </w:rPr>
      </w:pPr>
    </w:p>
    <w:p w14:paraId="77B77962" w14:textId="47F5B1AD" w:rsidR="0089593C" w:rsidRPr="0090249F" w:rsidRDefault="0089593C" w:rsidP="0090249F">
      <w:pPr>
        <w:spacing w:after="0"/>
        <w:jc w:val="both"/>
        <w:rPr>
          <w:rFonts w:ascii="Arial" w:eastAsia="Arial Unicode MS" w:hAnsi="Arial" w:cs="Arial"/>
          <w:sz w:val="24"/>
          <w:szCs w:val="24"/>
          <w:lang w:val="es-ES"/>
        </w:rPr>
      </w:pPr>
      <w:r w:rsidRPr="0090249F">
        <w:rPr>
          <w:rFonts w:ascii="Arial" w:eastAsia="Arial Unicode MS" w:hAnsi="Arial" w:cs="Arial"/>
          <w:b/>
          <w:sz w:val="24"/>
          <w:szCs w:val="24"/>
          <w:lang w:val="es-ES"/>
        </w:rPr>
        <w:t>LXIII.</w:t>
      </w:r>
      <w:r w:rsidRPr="0090249F">
        <w:rPr>
          <w:rFonts w:ascii="Arial" w:eastAsia="Arial Unicode MS" w:hAnsi="Arial" w:cs="Arial"/>
          <w:sz w:val="24"/>
          <w:szCs w:val="24"/>
          <w:lang w:val="es-ES"/>
        </w:rPr>
        <w:t xml:space="preserve"> Negar la renovación o expedición de la licencia de conducir a quien se encuentre inscrito en calidad de deudor, en el Registro de Deudores Alimentarios Morosos de la Ciudad de México;</w:t>
      </w:r>
    </w:p>
    <w:p w14:paraId="41E34C5F" w14:textId="77777777" w:rsidR="0089593C" w:rsidRPr="0090249F" w:rsidRDefault="0089593C" w:rsidP="0090249F">
      <w:pPr>
        <w:spacing w:after="0"/>
        <w:jc w:val="both"/>
        <w:rPr>
          <w:rFonts w:ascii="Arial" w:eastAsia="Arial Unicode MS" w:hAnsi="Arial" w:cs="Arial"/>
          <w:sz w:val="24"/>
          <w:szCs w:val="24"/>
          <w:lang w:val="es-ES"/>
        </w:rPr>
      </w:pPr>
    </w:p>
    <w:p w14:paraId="67458DDA" w14:textId="60C1D1A5" w:rsidR="0089593C" w:rsidRPr="0090249F" w:rsidRDefault="0089593C" w:rsidP="0090249F">
      <w:pPr>
        <w:spacing w:after="0"/>
        <w:jc w:val="both"/>
        <w:rPr>
          <w:rFonts w:ascii="Arial" w:eastAsia="Arial Unicode MS" w:hAnsi="Arial" w:cs="Arial"/>
          <w:b/>
          <w:sz w:val="24"/>
          <w:szCs w:val="24"/>
          <w:lang w:val="es-ES"/>
        </w:rPr>
      </w:pPr>
      <w:r w:rsidRPr="0090249F">
        <w:rPr>
          <w:rFonts w:ascii="Arial" w:eastAsia="Arial Unicode MS" w:hAnsi="Arial" w:cs="Arial"/>
          <w:b/>
          <w:sz w:val="24"/>
          <w:szCs w:val="24"/>
          <w:lang w:val="es-ES"/>
        </w:rPr>
        <w:t>LXIX.</w:t>
      </w:r>
      <w:r w:rsidRPr="0090249F">
        <w:rPr>
          <w:rFonts w:ascii="Arial" w:eastAsia="Arial Unicode MS" w:hAnsi="Arial" w:cs="Arial"/>
          <w:sz w:val="24"/>
          <w:szCs w:val="24"/>
          <w:lang w:val="es-ES"/>
        </w:rPr>
        <w:t xml:space="preserve"> </w:t>
      </w:r>
      <w:r w:rsidRPr="0090249F">
        <w:rPr>
          <w:rFonts w:ascii="Arial" w:eastAsia="Arial Unicode MS" w:hAnsi="Arial" w:cs="Arial"/>
          <w:b/>
          <w:sz w:val="24"/>
          <w:szCs w:val="24"/>
          <w:lang w:val="es-ES"/>
        </w:rPr>
        <w:t>Coordinarse con el Registro Civil de la Ciudad, a fin de que éste último le proporcione la información que requiera sobre el Registro de Deudores Alimentarios Morosos.</w:t>
      </w:r>
    </w:p>
    <w:p w14:paraId="37AE1988" w14:textId="2D164E86" w:rsidR="0089593C" w:rsidRPr="0090249F" w:rsidRDefault="0089593C" w:rsidP="0090249F">
      <w:pPr>
        <w:spacing w:after="0"/>
        <w:jc w:val="both"/>
        <w:rPr>
          <w:rFonts w:ascii="Arial" w:eastAsia="Arial Unicode MS" w:hAnsi="Arial" w:cs="Arial"/>
          <w:sz w:val="24"/>
          <w:szCs w:val="24"/>
          <w:lang w:val="es-ES"/>
        </w:rPr>
      </w:pPr>
    </w:p>
    <w:p w14:paraId="31C1029C" w14:textId="72C67CA3" w:rsidR="009E7355" w:rsidRPr="0090249F" w:rsidRDefault="009E7355" w:rsidP="0090249F">
      <w:pPr>
        <w:spacing w:after="0"/>
        <w:jc w:val="both"/>
        <w:rPr>
          <w:rFonts w:ascii="Arial" w:eastAsia="Arial Unicode MS" w:hAnsi="Arial" w:cs="Arial"/>
          <w:sz w:val="24"/>
          <w:szCs w:val="24"/>
          <w:lang w:val="es-ES"/>
        </w:rPr>
      </w:pPr>
      <w:r w:rsidRPr="0090249F">
        <w:rPr>
          <w:rFonts w:ascii="Arial" w:eastAsia="Arial Unicode MS" w:hAnsi="Arial" w:cs="Arial"/>
          <w:b/>
          <w:sz w:val="24"/>
          <w:szCs w:val="24"/>
          <w:lang w:val="es-ES"/>
        </w:rPr>
        <w:t xml:space="preserve">ARTÍCULO TERCERO: </w:t>
      </w:r>
      <w:r w:rsidRPr="0090249F">
        <w:rPr>
          <w:rFonts w:ascii="Arial" w:eastAsia="Arial Unicode MS" w:hAnsi="Arial" w:cs="Arial"/>
          <w:sz w:val="24"/>
          <w:szCs w:val="24"/>
          <w:lang w:val="es-ES"/>
        </w:rPr>
        <w:t xml:space="preserve">Se adiciona un artículo 223 </w:t>
      </w:r>
      <w:proofErr w:type="spellStart"/>
      <w:r w:rsidRPr="0090249F">
        <w:rPr>
          <w:rFonts w:ascii="Arial" w:eastAsia="Arial Unicode MS" w:hAnsi="Arial" w:cs="Arial"/>
          <w:sz w:val="24"/>
          <w:szCs w:val="24"/>
          <w:lang w:val="es-ES"/>
        </w:rPr>
        <w:t>Decies</w:t>
      </w:r>
      <w:proofErr w:type="spellEnd"/>
      <w:r w:rsidRPr="0090249F">
        <w:rPr>
          <w:rFonts w:ascii="Arial" w:eastAsia="Arial Unicode MS" w:hAnsi="Arial" w:cs="Arial"/>
          <w:sz w:val="24"/>
          <w:szCs w:val="24"/>
          <w:lang w:val="es-ES"/>
        </w:rPr>
        <w:t xml:space="preserve"> al Código Civil del Distrito Federal</w:t>
      </w:r>
      <w:r w:rsidRPr="0090249F">
        <w:rPr>
          <w:rFonts w:ascii="Arial" w:eastAsia="Arial Unicode MS" w:hAnsi="Arial" w:cs="Arial"/>
          <w:b/>
          <w:sz w:val="24"/>
          <w:szCs w:val="24"/>
          <w:lang w:val="es-ES"/>
        </w:rPr>
        <w:t xml:space="preserve">, </w:t>
      </w:r>
      <w:r w:rsidRPr="0090249F">
        <w:rPr>
          <w:rFonts w:ascii="Arial" w:eastAsia="Arial Unicode MS" w:hAnsi="Arial" w:cs="Arial"/>
          <w:sz w:val="24"/>
          <w:szCs w:val="24"/>
          <w:lang w:val="es-ES"/>
        </w:rPr>
        <w:t>para quedar como sigue:</w:t>
      </w:r>
    </w:p>
    <w:p w14:paraId="4C800F25" w14:textId="77777777" w:rsidR="009E7355" w:rsidRPr="0090249F" w:rsidRDefault="009E7355" w:rsidP="0090249F">
      <w:pPr>
        <w:spacing w:after="0"/>
        <w:jc w:val="both"/>
        <w:rPr>
          <w:rFonts w:ascii="Arial" w:eastAsia="Arial Unicode MS" w:hAnsi="Arial" w:cs="Arial"/>
          <w:sz w:val="24"/>
          <w:szCs w:val="24"/>
          <w:lang w:val="es-ES"/>
        </w:rPr>
      </w:pPr>
    </w:p>
    <w:p w14:paraId="67D1D116" w14:textId="7B5AACA2" w:rsidR="009E7355" w:rsidRPr="0090249F" w:rsidRDefault="009E7355" w:rsidP="0090249F">
      <w:pPr>
        <w:spacing w:after="0"/>
        <w:jc w:val="both"/>
        <w:rPr>
          <w:rFonts w:ascii="Arial" w:eastAsia="Arial Unicode MS" w:hAnsi="Arial" w:cs="Arial"/>
          <w:b/>
          <w:sz w:val="24"/>
          <w:szCs w:val="24"/>
          <w:lang w:val="es-ES"/>
        </w:rPr>
      </w:pPr>
      <w:r w:rsidRPr="0090249F">
        <w:rPr>
          <w:rFonts w:ascii="Arial" w:eastAsia="Arial Unicode MS" w:hAnsi="Arial" w:cs="Arial"/>
          <w:b/>
          <w:sz w:val="24"/>
          <w:szCs w:val="24"/>
          <w:lang w:val="es-ES"/>
        </w:rPr>
        <w:t xml:space="preserve">Artículo 223 </w:t>
      </w:r>
      <w:proofErr w:type="spellStart"/>
      <w:r w:rsidRPr="0090249F">
        <w:rPr>
          <w:rFonts w:ascii="Arial" w:eastAsia="Arial Unicode MS" w:hAnsi="Arial" w:cs="Arial"/>
          <w:b/>
          <w:sz w:val="24"/>
          <w:szCs w:val="24"/>
          <w:lang w:val="es-ES"/>
        </w:rPr>
        <w:t>Decies</w:t>
      </w:r>
      <w:proofErr w:type="spellEnd"/>
      <w:r w:rsidRPr="0090249F">
        <w:rPr>
          <w:rFonts w:ascii="Arial" w:eastAsia="Arial Unicode MS" w:hAnsi="Arial" w:cs="Arial"/>
          <w:b/>
          <w:sz w:val="24"/>
          <w:szCs w:val="24"/>
          <w:lang w:val="es-ES"/>
        </w:rPr>
        <w:t>. Las autoridades del Gobierno de la Ciudad de México, dispondrán lo necesario, a fin de</w:t>
      </w:r>
      <w:r w:rsidR="0090249F" w:rsidRPr="0090249F">
        <w:rPr>
          <w:rFonts w:ascii="Arial" w:eastAsia="Arial Unicode MS" w:hAnsi="Arial" w:cs="Arial"/>
          <w:b/>
          <w:sz w:val="24"/>
          <w:szCs w:val="24"/>
          <w:lang w:val="es-ES"/>
        </w:rPr>
        <w:t xml:space="preserve"> que,</w:t>
      </w:r>
      <w:r w:rsidRPr="0090249F">
        <w:rPr>
          <w:rFonts w:ascii="Arial" w:eastAsia="Arial Unicode MS" w:hAnsi="Arial" w:cs="Arial"/>
          <w:b/>
          <w:sz w:val="24"/>
          <w:szCs w:val="24"/>
          <w:lang w:val="es-ES"/>
        </w:rPr>
        <w:t xml:space="preserve"> quien se encuentre inscrito en calidad de deudor, en el Registro de Deudores Ali</w:t>
      </w:r>
      <w:r w:rsidR="0090249F" w:rsidRPr="0090249F">
        <w:rPr>
          <w:rFonts w:ascii="Arial" w:eastAsia="Arial Unicode MS" w:hAnsi="Arial" w:cs="Arial"/>
          <w:b/>
          <w:sz w:val="24"/>
          <w:szCs w:val="24"/>
          <w:lang w:val="es-ES"/>
        </w:rPr>
        <w:t>mentarios Morosos, se encuentre imposibilitado</w:t>
      </w:r>
      <w:r w:rsidRPr="0090249F">
        <w:rPr>
          <w:rFonts w:ascii="Arial" w:eastAsia="Arial Unicode MS" w:hAnsi="Arial" w:cs="Arial"/>
          <w:b/>
          <w:sz w:val="24"/>
          <w:szCs w:val="24"/>
          <w:lang w:val="es-ES"/>
        </w:rPr>
        <w:t xml:space="preserve"> para realizar lo siguiente:</w:t>
      </w:r>
    </w:p>
    <w:p w14:paraId="5618A005" w14:textId="77777777" w:rsidR="009E7355" w:rsidRPr="0090249F" w:rsidRDefault="009E7355" w:rsidP="0090249F">
      <w:pPr>
        <w:spacing w:after="0"/>
        <w:jc w:val="both"/>
        <w:rPr>
          <w:rFonts w:ascii="Arial" w:eastAsia="Arial Unicode MS" w:hAnsi="Arial" w:cs="Arial"/>
          <w:b/>
          <w:sz w:val="24"/>
          <w:szCs w:val="24"/>
          <w:lang w:val="es-ES"/>
        </w:rPr>
      </w:pPr>
    </w:p>
    <w:p w14:paraId="7965C134" w14:textId="77777777" w:rsidR="0090249F" w:rsidRPr="0090249F" w:rsidRDefault="009E7355" w:rsidP="0090249F">
      <w:pPr>
        <w:pStyle w:val="Prrafodelista"/>
        <w:numPr>
          <w:ilvl w:val="0"/>
          <w:numId w:val="39"/>
        </w:numPr>
        <w:spacing w:after="0"/>
        <w:jc w:val="both"/>
        <w:rPr>
          <w:rFonts w:ascii="Arial" w:eastAsia="Arial Unicode MS" w:hAnsi="Arial" w:cs="Arial"/>
          <w:b/>
          <w:sz w:val="24"/>
          <w:szCs w:val="24"/>
          <w:lang w:val="es-ES"/>
        </w:rPr>
      </w:pPr>
      <w:r w:rsidRPr="0090249F">
        <w:rPr>
          <w:rFonts w:ascii="Arial" w:eastAsia="Arial Unicode MS" w:hAnsi="Arial" w:cs="Arial"/>
          <w:b/>
          <w:sz w:val="24"/>
          <w:szCs w:val="24"/>
          <w:lang w:val="es-ES"/>
        </w:rPr>
        <w:t>Renovar u obtener la Licencia de Conducir; y</w:t>
      </w:r>
    </w:p>
    <w:p w14:paraId="4DAE5519" w14:textId="4FB1CF24" w:rsidR="009E7355" w:rsidRPr="0090249F" w:rsidRDefault="009E7355" w:rsidP="0090249F">
      <w:pPr>
        <w:pStyle w:val="Prrafodelista"/>
        <w:numPr>
          <w:ilvl w:val="0"/>
          <w:numId w:val="39"/>
        </w:numPr>
        <w:spacing w:after="0"/>
        <w:jc w:val="both"/>
        <w:rPr>
          <w:rFonts w:ascii="Arial" w:eastAsia="Arial Unicode MS" w:hAnsi="Arial" w:cs="Arial"/>
          <w:b/>
          <w:sz w:val="24"/>
          <w:szCs w:val="24"/>
          <w:lang w:val="es-ES"/>
        </w:rPr>
      </w:pPr>
      <w:r w:rsidRPr="0090249F">
        <w:rPr>
          <w:rFonts w:ascii="Arial" w:eastAsia="Arial Unicode MS" w:hAnsi="Arial" w:cs="Arial"/>
          <w:b/>
          <w:sz w:val="24"/>
          <w:szCs w:val="24"/>
          <w:lang w:val="es-ES"/>
        </w:rPr>
        <w:t xml:space="preserve">Incorporarse al Padrón de Proveedores de la Administración Pública de la Ciudad de México </w:t>
      </w:r>
    </w:p>
    <w:p w14:paraId="6AE79851" w14:textId="77777777" w:rsidR="0089593C" w:rsidRDefault="0089593C" w:rsidP="0090249F">
      <w:pPr>
        <w:spacing w:after="0"/>
        <w:jc w:val="both"/>
        <w:rPr>
          <w:rFonts w:ascii="Arial" w:eastAsia="Times New Roman" w:hAnsi="Arial" w:cs="Arial"/>
          <w:b/>
          <w:sz w:val="24"/>
          <w:szCs w:val="24"/>
        </w:rPr>
      </w:pPr>
    </w:p>
    <w:p w14:paraId="080FA286" w14:textId="77777777" w:rsidR="0090249F" w:rsidRDefault="0090249F" w:rsidP="0090249F">
      <w:pPr>
        <w:spacing w:after="0"/>
        <w:jc w:val="both"/>
        <w:rPr>
          <w:rFonts w:ascii="Arial" w:eastAsia="Times New Roman" w:hAnsi="Arial" w:cs="Arial"/>
          <w:b/>
          <w:sz w:val="24"/>
          <w:szCs w:val="24"/>
        </w:rPr>
      </w:pPr>
    </w:p>
    <w:p w14:paraId="5ADA90FF" w14:textId="77777777" w:rsidR="0090249F" w:rsidRDefault="0090249F" w:rsidP="0090249F">
      <w:pPr>
        <w:spacing w:after="0"/>
        <w:jc w:val="both"/>
        <w:rPr>
          <w:rFonts w:ascii="Arial" w:eastAsia="Times New Roman" w:hAnsi="Arial" w:cs="Arial"/>
          <w:b/>
          <w:sz w:val="24"/>
          <w:szCs w:val="24"/>
        </w:rPr>
      </w:pPr>
    </w:p>
    <w:p w14:paraId="0DF967D2" w14:textId="77777777" w:rsidR="0090249F" w:rsidRPr="0090249F" w:rsidRDefault="0090249F" w:rsidP="0090249F">
      <w:pPr>
        <w:spacing w:after="0"/>
        <w:jc w:val="both"/>
        <w:rPr>
          <w:rFonts w:ascii="Arial" w:eastAsia="Times New Roman" w:hAnsi="Arial" w:cs="Arial"/>
          <w:b/>
          <w:sz w:val="24"/>
          <w:szCs w:val="24"/>
        </w:rPr>
      </w:pPr>
    </w:p>
    <w:p w14:paraId="0116E635" w14:textId="77777777" w:rsidR="0089593C" w:rsidRPr="0090249F" w:rsidRDefault="0089593C" w:rsidP="0090249F">
      <w:pPr>
        <w:spacing w:after="0"/>
        <w:jc w:val="both"/>
        <w:rPr>
          <w:rFonts w:ascii="Arial" w:eastAsia="Times New Roman" w:hAnsi="Arial" w:cs="Arial"/>
          <w:b/>
          <w:sz w:val="24"/>
          <w:szCs w:val="24"/>
        </w:rPr>
      </w:pPr>
    </w:p>
    <w:p w14:paraId="189F7321" w14:textId="77777777" w:rsidR="00B41A0B" w:rsidRPr="0090249F" w:rsidRDefault="00B41A0B" w:rsidP="0090249F">
      <w:pPr>
        <w:autoSpaceDE w:val="0"/>
        <w:autoSpaceDN w:val="0"/>
        <w:adjustRightInd w:val="0"/>
        <w:spacing w:after="0"/>
        <w:jc w:val="center"/>
        <w:rPr>
          <w:rFonts w:ascii="Arial" w:eastAsia="Arial Unicode MS" w:hAnsi="Arial" w:cs="Arial"/>
          <w:b/>
          <w:sz w:val="24"/>
          <w:szCs w:val="24"/>
          <w:lang w:val="es-ES"/>
        </w:rPr>
      </w:pPr>
      <w:r w:rsidRPr="0090249F">
        <w:rPr>
          <w:rFonts w:ascii="Arial" w:eastAsia="Arial Unicode MS" w:hAnsi="Arial" w:cs="Arial"/>
          <w:b/>
          <w:sz w:val="24"/>
          <w:szCs w:val="24"/>
          <w:lang w:val="es-ES"/>
        </w:rPr>
        <w:t>Artículos Transitorios</w:t>
      </w:r>
    </w:p>
    <w:p w14:paraId="381087E3" w14:textId="77777777" w:rsidR="00B41A0B" w:rsidRPr="0090249F" w:rsidRDefault="00B41A0B" w:rsidP="0090249F">
      <w:pPr>
        <w:spacing w:after="0"/>
        <w:jc w:val="both"/>
        <w:rPr>
          <w:rFonts w:ascii="Arial" w:eastAsia="Times New Roman" w:hAnsi="Arial" w:cs="Arial"/>
          <w:b/>
          <w:sz w:val="24"/>
          <w:szCs w:val="24"/>
        </w:rPr>
      </w:pPr>
    </w:p>
    <w:p w14:paraId="2415507A" w14:textId="77777777" w:rsidR="00BA278A" w:rsidRPr="0090249F" w:rsidRDefault="00BA278A" w:rsidP="0090249F">
      <w:pPr>
        <w:spacing w:after="0"/>
        <w:jc w:val="both"/>
        <w:rPr>
          <w:rFonts w:ascii="Arial" w:eastAsia="Times New Roman" w:hAnsi="Arial" w:cs="Arial"/>
          <w:b/>
          <w:sz w:val="24"/>
          <w:szCs w:val="24"/>
        </w:rPr>
      </w:pPr>
    </w:p>
    <w:p w14:paraId="6D39F391" w14:textId="77777777" w:rsidR="00B41A0B" w:rsidRPr="0090249F" w:rsidRDefault="00B41A0B" w:rsidP="0090249F">
      <w:pPr>
        <w:spacing w:after="0"/>
        <w:jc w:val="both"/>
        <w:rPr>
          <w:rFonts w:ascii="Arial" w:eastAsia="Arial Unicode MS" w:hAnsi="Arial" w:cs="Arial"/>
          <w:sz w:val="24"/>
          <w:szCs w:val="24"/>
          <w:lang w:val="es-ES"/>
        </w:rPr>
      </w:pPr>
      <w:r w:rsidRPr="0090249F">
        <w:rPr>
          <w:rFonts w:ascii="Arial" w:eastAsia="Arial Unicode MS" w:hAnsi="Arial" w:cs="Arial"/>
          <w:b/>
          <w:sz w:val="24"/>
          <w:szCs w:val="24"/>
          <w:lang w:val="es-ES"/>
        </w:rPr>
        <w:t>Primero. -</w:t>
      </w:r>
      <w:r w:rsidRPr="0090249F">
        <w:rPr>
          <w:rFonts w:ascii="Arial" w:eastAsia="Arial Unicode MS" w:hAnsi="Arial" w:cs="Arial"/>
          <w:sz w:val="24"/>
          <w:szCs w:val="24"/>
          <w:lang w:val="es-ES"/>
        </w:rPr>
        <w:t xml:space="preserve"> El presente decreto entrará en vigor el día siguiente a su publicación en la Gaceta Oficial de la Ciudad de México.</w:t>
      </w:r>
    </w:p>
    <w:p w14:paraId="43D5BDC7" w14:textId="77777777" w:rsidR="0090249F" w:rsidRPr="0090249F" w:rsidRDefault="0090249F" w:rsidP="0090249F">
      <w:pPr>
        <w:spacing w:after="0"/>
        <w:jc w:val="both"/>
        <w:rPr>
          <w:rFonts w:ascii="Arial" w:eastAsia="Arial Unicode MS" w:hAnsi="Arial" w:cs="Arial"/>
          <w:sz w:val="24"/>
          <w:szCs w:val="24"/>
          <w:lang w:val="es-ES"/>
        </w:rPr>
      </w:pPr>
    </w:p>
    <w:p w14:paraId="12438C67" w14:textId="4B18A285" w:rsidR="0090249F" w:rsidRPr="0090249F" w:rsidRDefault="0090249F" w:rsidP="0090249F">
      <w:pPr>
        <w:spacing w:after="0"/>
        <w:jc w:val="both"/>
        <w:rPr>
          <w:rFonts w:ascii="Arial" w:eastAsia="Arial Unicode MS" w:hAnsi="Arial" w:cs="Arial"/>
          <w:sz w:val="24"/>
          <w:szCs w:val="24"/>
          <w:lang w:val="es-ES"/>
        </w:rPr>
      </w:pPr>
      <w:r w:rsidRPr="0090249F">
        <w:rPr>
          <w:rFonts w:ascii="Arial" w:eastAsia="Arial Unicode MS" w:hAnsi="Arial" w:cs="Arial"/>
          <w:b/>
          <w:sz w:val="24"/>
          <w:szCs w:val="24"/>
          <w:lang w:val="es-ES"/>
        </w:rPr>
        <w:lastRenderedPageBreak/>
        <w:t>Segundo</w:t>
      </w:r>
      <w:r w:rsidRPr="0090249F">
        <w:rPr>
          <w:rFonts w:ascii="Arial" w:eastAsia="Arial Unicode MS" w:hAnsi="Arial" w:cs="Arial"/>
          <w:sz w:val="24"/>
          <w:szCs w:val="24"/>
          <w:lang w:val="es-ES"/>
        </w:rPr>
        <w:t xml:space="preserve">. Las Secretarías de Administración y Finanzas y de Movilidad de la Ciudad de México, contarán con sesenta días a partir de la publicación del presente decreto para realizar las adecuaciones pertinentes a fin de dar cumplimiento con lo dispuesto y de difundir entre la población los requisitos para renovar y tramitar la licencia de conducir, e integrar el padrón de proveedores de la Ciudad, respectivamente.  </w:t>
      </w:r>
    </w:p>
    <w:p w14:paraId="6341F54A" w14:textId="77777777" w:rsidR="00B41A0B" w:rsidRPr="0090249F" w:rsidRDefault="00B41A0B" w:rsidP="0090249F">
      <w:pPr>
        <w:spacing w:after="0"/>
        <w:jc w:val="both"/>
        <w:rPr>
          <w:rFonts w:ascii="Arial" w:eastAsia="Arial Unicode MS" w:hAnsi="Arial" w:cs="Arial"/>
          <w:sz w:val="24"/>
          <w:szCs w:val="24"/>
          <w:lang w:val="es-ES"/>
        </w:rPr>
      </w:pPr>
    </w:p>
    <w:p w14:paraId="60BD269E" w14:textId="77777777" w:rsidR="00BA278A" w:rsidRPr="0090249F" w:rsidRDefault="00BA278A" w:rsidP="0090249F">
      <w:pPr>
        <w:autoSpaceDE w:val="0"/>
        <w:autoSpaceDN w:val="0"/>
        <w:adjustRightInd w:val="0"/>
        <w:spacing w:after="0"/>
        <w:jc w:val="both"/>
        <w:rPr>
          <w:rFonts w:ascii="Arial" w:eastAsia="Calibri" w:hAnsi="Arial" w:cs="Arial"/>
          <w:b/>
          <w:bCs/>
          <w:color w:val="000000"/>
          <w:sz w:val="24"/>
          <w:szCs w:val="24"/>
          <w:lang w:eastAsia="es-MX"/>
        </w:rPr>
      </w:pPr>
    </w:p>
    <w:p w14:paraId="236F5A86" w14:textId="77777777" w:rsidR="00F51366" w:rsidRPr="0090249F" w:rsidRDefault="00F51366" w:rsidP="0090249F">
      <w:pPr>
        <w:autoSpaceDE w:val="0"/>
        <w:autoSpaceDN w:val="0"/>
        <w:adjustRightInd w:val="0"/>
        <w:spacing w:after="0"/>
        <w:jc w:val="both"/>
        <w:rPr>
          <w:rFonts w:ascii="Arial" w:eastAsia="Calibri" w:hAnsi="Arial" w:cs="Arial"/>
          <w:b/>
          <w:bCs/>
          <w:color w:val="000000"/>
          <w:sz w:val="24"/>
          <w:szCs w:val="24"/>
          <w:lang w:eastAsia="es-MX"/>
        </w:rPr>
      </w:pPr>
    </w:p>
    <w:p w14:paraId="788837A6" w14:textId="3134DFDA" w:rsidR="00F63E24" w:rsidRPr="0090249F" w:rsidRDefault="00C12B01" w:rsidP="0090249F">
      <w:pPr>
        <w:autoSpaceDE w:val="0"/>
        <w:autoSpaceDN w:val="0"/>
        <w:adjustRightInd w:val="0"/>
        <w:spacing w:after="0"/>
        <w:jc w:val="center"/>
        <w:rPr>
          <w:rFonts w:ascii="Arial" w:eastAsia="Calibri" w:hAnsi="Arial" w:cs="Arial"/>
          <w:b/>
          <w:bCs/>
          <w:color w:val="000000"/>
          <w:sz w:val="24"/>
          <w:szCs w:val="24"/>
          <w:lang w:eastAsia="es-MX"/>
        </w:rPr>
      </w:pPr>
      <w:r w:rsidRPr="0090249F">
        <w:rPr>
          <w:rFonts w:ascii="Arial" w:eastAsia="Calibri" w:hAnsi="Arial" w:cs="Arial"/>
          <w:b/>
          <w:bCs/>
          <w:color w:val="000000"/>
          <w:sz w:val="24"/>
          <w:szCs w:val="24"/>
          <w:lang w:eastAsia="es-MX"/>
        </w:rPr>
        <w:t xml:space="preserve">Recinto </w:t>
      </w:r>
      <w:r w:rsidR="00CD20F2" w:rsidRPr="0090249F">
        <w:rPr>
          <w:rFonts w:ascii="Arial" w:eastAsia="Calibri" w:hAnsi="Arial" w:cs="Arial"/>
          <w:b/>
          <w:bCs/>
          <w:color w:val="000000"/>
          <w:sz w:val="24"/>
          <w:szCs w:val="24"/>
          <w:lang w:eastAsia="es-MX"/>
        </w:rPr>
        <w:t>Legislativo</w:t>
      </w:r>
      <w:r w:rsidR="00BA278A" w:rsidRPr="0090249F">
        <w:rPr>
          <w:rFonts w:ascii="Arial" w:eastAsia="Calibri" w:hAnsi="Arial" w:cs="Arial"/>
          <w:b/>
          <w:bCs/>
          <w:color w:val="000000"/>
          <w:sz w:val="24"/>
          <w:szCs w:val="24"/>
          <w:lang w:eastAsia="es-MX"/>
        </w:rPr>
        <w:t xml:space="preserve"> de Donceles</w:t>
      </w:r>
      <w:r w:rsidR="006E3E6E" w:rsidRPr="0090249F">
        <w:rPr>
          <w:rFonts w:ascii="Arial" w:eastAsia="Calibri" w:hAnsi="Arial" w:cs="Arial"/>
          <w:b/>
          <w:bCs/>
          <w:color w:val="000000"/>
          <w:sz w:val="24"/>
          <w:szCs w:val="24"/>
          <w:lang w:eastAsia="es-MX"/>
        </w:rPr>
        <w:t xml:space="preserve">, a los </w:t>
      </w:r>
      <w:r w:rsidR="002323D8">
        <w:rPr>
          <w:rFonts w:ascii="Arial" w:eastAsia="Calibri" w:hAnsi="Arial" w:cs="Arial"/>
          <w:b/>
          <w:bCs/>
          <w:color w:val="000000"/>
          <w:sz w:val="24"/>
          <w:szCs w:val="24"/>
          <w:lang w:eastAsia="es-MX"/>
        </w:rPr>
        <w:t>veintiún</w:t>
      </w:r>
      <w:bookmarkStart w:id="1" w:name="_GoBack"/>
      <w:bookmarkEnd w:id="1"/>
      <w:r w:rsidR="00A33D4C" w:rsidRPr="0090249F">
        <w:rPr>
          <w:rFonts w:ascii="Arial" w:eastAsia="Calibri" w:hAnsi="Arial" w:cs="Arial"/>
          <w:b/>
          <w:bCs/>
          <w:color w:val="000000"/>
          <w:sz w:val="24"/>
          <w:szCs w:val="24"/>
          <w:lang w:eastAsia="es-MX"/>
        </w:rPr>
        <w:t xml:space="preserve"> </w:t>
      </w:r>
      <w:r w:rsidR="006E3E6E" w:rsidRPr="0090249F">
        <w:rPr>
          <w:rFonts w:ascii="Arial" w:eastAsia="Calibri" w:hAnsi="Arial" w:cs="Arial"/>
          <w:b/>
          <w:bCs/>
          <w:color w:val="000000"/>
          <w:sz w:val="24"/>
          <w:szCs w:val="24"/>
          <w:lang w:eastAsia="es-MX"/>
        </w:rPr>
        <w:t xml:space="preserve">días del mes de </w:t>
      </w:r>
      <w:r w:rsidR="0090249F" w:rsidRPr="0090249F">
        <w:rPr>
          <w:rFonts w:ascii="Arial" w:eastAsia="Calibri" w:hAnsi="Arial" w:cs="Arial"/>
          <w:b/>
          <w:bCs/>
          <w:color w:val="000000"/>
          <w:sz w:val="24"/>
          <w:szCs w:val="24"/>
          <w:lang w:eastAsia="es-MX"/>
        </w:rPr>
        <w:t>noviembre</w:t>
      </w:r>
      <w:r w:rsidR="006E3E6E" w:rsidRPr="0090249F">
        <w:rPr>
          <w:rFonts w:ascii="Arial" w:eastAsia="Calibri" w:hAnsi="Arial" w:cs="Arial"/>
          <w:b/>
          <w:bCs/>
          <w:color w:val="000000"/>
          <w:sz w:val="24"/>
          <w:szCs w:val="24"/>
          <w:lang w:eastAsia="es-MX"/>
        </w:rPr>
        <w:t xml:space="preserve"> de dos mil diecinueve</w:t>
      </w:r>
    </w:p>
    <w:p w14:paraId="5B2514F4" w14:textId="77777777" w:rsidR="00BA278A" w:rsidRPr="0090249F" w:rsidRDefault="00BA278A" w:rsidP="0090249F">
      <w:pPr>
        <w:autoSpaceDE w:val="0"/>
        <w:autoSpaceDN w:val="0"/>
        <w:adjustRightInd w:val="0"/>
        <w:spacing w:after="0"/>
        <w:jc w:val="center"/>
        <w:rPr>
          <w:rFonts w:ascii="Arial" w:eastAsia="Calibri" w:hAnsi="Arial" w:cs="Arial"/>
          <w:b/>
          <w:bCs/>
          <w:color w:val="000000"/>
          <w:sz w:val="24"/>
          <w:szCs w:val="24"/>
          <w:lang w:eastAsia="es-MX"/>
        </w:rPr>
      </w:pPr>
    </w:p>
    <w:p w14:paraId="38A1B78C" w14:textId="77777777" w:rsidR="00BA278A" w:rsidRPr="0090249F" w:rsidRDefault="00BA278A" w:rsidP="0090249F">
      <w:pPr>
        <w:autoSpaceDE w:val="0"/>
        <w:autoSpaceDN w:val="0"/>
        <w:adjustRightInd w:val="0"/>
        <w:spacing w:after="0"/>
        <w:jc w:val="center"/>
        <w:rPr>
          <w:rFonts w:ascii="Arial" w:eastAsia="Calibri" w:hAnsi="Arial" w:cs="Arial"/>
          <w:b/>
          <w:bCs/>
          <w:color w:val="000000"/>
          <w:sz w:val="24"/>
          <w:szCs w:val="24"/>
          <w:lang w:eastAsia="es-MX"/>
        </w:rPr>
      </w:pPr>
    </w:p>
    <w:p w14:paraId="33DE9C48" w14:textId="77777777" w:rsidR="0074204F" w:rsidRPr="0090249F" w:rsidRDefault="0074204F" w:rsidP="0090249F">
      <w:pPr>
        <w:spacing w:after="0"/>
        <w:rPr>
          <w:rFonts w:ascii="Arial" w:eastAsia="Calibri" w:hAnsi="Arial" w:cs="Arial"/>
          <w:b/>
          <w:bCs/>
          <w:color w:val="000000"/>
          <w:sz w:val="24"/>
          <w:szCs w:val="24"/>
          <w:lang w:eastAsia="es-MX"/>
        </w:rPr>
      </w:pPr>
    </w:p>
    <w:p w14:paraId="7E1E5157" w14:textId="5CD2806C" w:rsidR="00945810" w:rsidRPr="0090249F" w:rsidRDefault="00C12B01" w:rsidP="0090249F">
      <w:pPr>
        <w:spacing w:after="0"/>
        <w:rPr>
          <w:rFonts w:ascii="Arial" w:eastAsia="Calibri" w:hAnsi="Arial" w:cs="Arial"/>
          <w:b/>
          <w:bCs/>
          <w:color w:val="000000"/>
          <w:sz w:val="24"/>
          <w:szCs w:val="24"/>
          <w:lang w:eastAsia="es-MX"/>
        </w:rPr>
      </w:pPr>
      <w:proofErr w:type="spellStart"/>
      <w:r w:rsidRPr="0090249F">
        <w:rPr>
          <w:rFonts w:ascii="Arial" w:eastAsia="Calibri" w:hAnsi="Arial" w:cs="Arial"/>
          <w:b/>
          <w:bCs/>
          <w:color w:val="000000"/>
          <w:sz w:val="24"/>
          <w:szCs w:val="24"/>
          <w:lang w:eastAsia="es-MX"/>
        </w:rPr>
        <w:t>Dip</w:t>
      </w:r>
      <w:proofErr w:type="spellEnd"/>
      <w:r w:rsidRPr="0090249F">
        <w:rPr>
          <w:rFonts w:ascii="Arial" w:eastAsia="Calibri" w:hAnsi="Arial" w:cs="Arial"/>
          <w:b/>
          <w:bCs/>
          <w:color w:val="000000"/>
          <w:sz w:val="24"/>
          <w:szCs w:val="24"/>
          <w:lang w:eastAsia="es-MX"/>
        </w:rPr>
        <w:t>.</w:t>
      </w:r>
      <w:r w:rsidR="00F63E24" w:rsidRPr="0090249F">
        <w:rPr>
          <w:rFonts w:ascii="Arial" w:eastAsia="Calibri" w:hAnsi="Arial" w:cs="Arial"/>
          <w:b/>
          <w:bCs/>
          <w:color w:val="000000"/>
          <w:sz w:val="24"/>
          <w:szCs w:val="24"/>
          <w:lang w:eastAsia="es-MX"/>
        </w:rPr>
        <w:t xml:space="preserve"> </w:t>
      </w:r>
      <w:r w:rsidR="00945810" w:rsidRPr="0090249F">
        <w:rPr>
          <w:rFonts w:ascii="Arial" w:eastAsia="Calibri" w:hAnsi="Arial" w:cs="Arial"/>
          <w:b/>
          <w:bCs/>
          <w:color w:val="000000"/>
          <w:sz w:val="24"/>
          <w:szCs w:val="24"/>
          <w:lang w:eastAsia="es-MX"/>
        </w:rPr>
        <w:t xml:space="preserve">Federico </w:t>
      </w:r>
      <w:proofErr w:type="spellStart"/>
      <w:r w:rsidR="00945810" w:rsidRPr="0090249F">
        <w:rPr>
          <w:rFonts w:ascii="Arial" w:eastAsia="Calibri" w:hAnsi="Arial" w:cs="Arial"/>
          <w:b/>
          <w:bCs/>
          <w:color w:val="000000"/>
          <w:sz w:val="24"/>
          <w:szCs w:val="24"/>
          <w:lang w:eastAsia="es-MX"/>
        </w:rPr>
        <w:t>Döring</w:t>
      </w:r>
      <w:proofErr w:type="spellEnd"/>
      <w:r w:rsidR="00945810" w:rsidRPr="0090249F">
        <w:rPr>
          <w:rFonts w:ascii="Arial" w:eastAsia="Calibri" w:hAnsi="Arial" w:cs="Arial"/>
          <w:b/>
          <w:bCs/>
          <w:color w:val="000000"/>
          <w:sz w:val="24"/>
          <w:szCs w:val="24"/>
          <w:lang w:eastAsia="es-MX"/>
        </w:rPr>
        <w:t xml:space="preserve"> Casar</w:t>
      </w:r>
      <w:r w:rsidR="00A33D4C" w:rsidRPr="0090249F">
        <w:rPr>
          <w:rFonts w:ascii="Arial" w:eastAsia="Calibri" w:hAnsi="Arial" w:cs="Arial"/>
          <w:b/>
          <w:bCs/>
          <w:color w:val="000000"/>
          <w:sz w:val="24"/>
          <w:szCs w:val="24"/>
          <w:lang w:eastAsia="es-MX"/>
        </w:rPr>
        <w:t xml:space="preserve">                                        _________________</w:t>
      </w:r>
    </w:p>
    <w:p w14:paraId="6585ECDE" w14:textId="77777777" w:rsidR="00A33D4C" w:rsidRPr="0090249F" w:rsidRDefault="00A33D4C" w:rsidP="0090249F">
      <w:pPr>
        <w:spacing w:after="0"/>
        <w:rPr>
          <w:rFonts w:ascii="Arial" w:eastAsia="Calibri" w:hAnsi="Arial" w:cs="Arial"/>
          <w:b/>
          <w:bCs/>
          <w:color w:val="000000"/>
          <w:sz w:val="24"/>
          <w:szCs w:val="24"/>
          <w:lang w:eastAsia="es-MX"/>
        </w:rPr>
      </w:pPr>
    </w:p>
    <w:p w14:paraId="6C2378FA" w14:textId="266D1D74" w:rsidR="0074204F" w:rsidRPr="00BA278A" w:rsidRDefault="0074204F" w:rsidP="00BA278A">
      <w:pPr>
        <w:spacing w:after="0" w:line="240" w:lineRule="auto"/>
        <w:jc w:val="center"/>
        <w:rPr>
          <w:rFonts w:ascii="Arial" w:eastAsia="Calibri" w:hAnsi="Arial" w:cs="Arial"/>
          <w:b/>
          <w:bCs/>
          <w:color w:val="000000"/>
          <w:sz w:val="24"/>
          <w:szCs w:val="24"/>
          <w:lang w:eastAsia="es-MX"/>
        </w:rPr>
      </w:pPr>
    </w:p>
    <w:sectPr w:rsidR="0074204F" w:rsidRPr="00BA278A" w:rsidSect="0090249F">
      <w:headerReference w:type="default" r:id="rId8"/>
      <w:footerReference w:type="even" r:id="rId9"/>
      <w:footerReference w:type="default" r:id="rId10"/>
      <w:pgSz w:w="11906" w:h="16838"/>
      <w:pgMar w:top="993" w:right="1416" w:bottom="1276"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0CE34" w14:textId="77777777" w:rsidR="009E7355" w:rsidRDefault="009E7355" w:rsidP="00C12B01">
      <w:pPr>
        <w:spacing w:after="0" w:line="240" w:lineRule="auto"/>
      </w:pPr>
      <w:r>
        <w:separator/>
      </w:r>
    </w:p>
  </w:endnote>
  <w:endnote w:type="continuationSeparator" w:id="0">
    <w:p w14:paraId="09A3310A" w14:textId="77777777" w:rsidR="009E7355" w:rsidRDefault="009E7355" w:rsidP="00C1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font180">
    <w:altName w:val="MS Mincho"/>
    <w:charset w:val="80"/>
    <w:family w:val="auto"/>
    <w:pitch w:val="variable"/>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0909" w14:textId="77777777" w:rsidR="009E7355" w:rsidRDefault="009E7355" w:rsidP="00BF632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C4EC4D" w14:textId="77777777" w:rsidR="009E7355" w:rsidRDefault="009E7355" w:rsidP="00EE429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1D05" w14:textId="55848417" w:rsidR="009E7355" w:rsidRDefault="009E7355" w:rsidP="00BF632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23D8">
      <w:rPr>
        <w:rStyle w:val="Nmerodepgina"/>
        <w:noProof/>
      </w:rPr>
      <w:t>12</w:t>
    </w:r>
    <w:r>
      <w:rPr>
        <w:rStyle w:val="Nmerodepgina"/>
      </w:rPr>
      <w:fldChar w:fldCharType="end"/>
    </w:r>
  </w:p>
  <w:p w14:paraId="5876586C" w14:textId="77777777" w:rsidR="009E7355" w:rsidRDefault="009E7355" w:rsidP="00EE4295">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A4052" w14:textId="77777777" w:rsidR="009E7355" w:rsidRDefault="009E7355" w:rsidP="00C12B01">
      <w:pPr>
        <w:spacing w:after="0" w:line="240" w:lineRule="auto"/>
      </w:pPr>
      <w:r>
        <w:separator/>
      </w:r>
    </w:p>
  </w:footnote>
  <w:footnote w:type="continuationSeparator" w:id="0">
    <w:p w14:paraId="47E37220" w14:textId="77777777" w:rsidR="009E7355" w:rsidRDefault="009E7355" w:rsidP="00C12B01">
      <w:pPr>
        <w:spacing w:after="0" w:line="240" w:lineRule="auto"/>
      </w:pPr>
      <w:r>
        <w:continuationSeparator/>
      </w:r>
    </w:p>
  </w:footnote>
  <w:footnote w:id="1">
    <w:p w14:paraId="195CFE4F" w14:textId="40090B29" w:rsidR="009E7355" w:rsidRPr="005925F5" w:rsidRDefault="009E7355">
      <w:pPr>
        <w:pStyle w:val="Textonotapie"/>
        <w:rPr>
          <w:sz w:val="20"/>
          <w:szCs w:val="20"/>
        </w:rPr>
      </w:pPr>
      <w:r w:rsidRPr="005925F5">
        <w:rPr>
          <w:rStyle w:val="Refdenotaalpie"/>
          <w:sz w:val="20"/>
          <w:szCs w:val="20"/>
        </w:rPr>
        <w:footnoteRef/>
      </w:r>
      <w:r w:rsidRPr="005925F5">
        <w:rPr>
          <w:sz w:val="20"/>
          <w:szCs w:val="20"/>
        </w:rPr>
        <w:t xml:space="preserve"> Retomado de </w:t>
      </w:r>
      <w:hyperlink r:id="rId1" w:history="1">
        <w:r w:rsidRPr="005925F5">
          <w:rPr>
            <w:rStyle w:val="Hipervnculo"/>
            <w:sz w:val="20"/>
            <w:szCs w:val="20"/>
          </w:rPr>
          <w:t>https://archivos.juridicas.unam.mx/www/bjv/libros/7/3270/9.pdf</w:t>
        </w:r>
      </w:hyperlink>
      <w:r w:rsidRPr="005925F5">
        <w:rPr>
          <w:sz w:val="20"/>
          <w:szCs w:val="20"/>
        </w:rPr>
        <w:t>, p. 94,</w:t>
      </w:r>
    </w:p>
  </w:footnote>
  <w:footnote w:id="2">
    <w:p w14:paraId="047E674D" w14:textId="68FD5825" w:rsidR="009E7355" w:rsidRPr="005925F5" w:rsidRDefault="009E7355">
      <w:pPr>
        <w:pStyle w:val="Textonotapie"/>
        <w:rPr>
          <w:sz w:val="20"/>
          <w:szCs w:val="20"/>
        </w:rPr>
      </w:pPr>
      <w:r w:rsidRPr="005925F5">
        <w:rPr>
          <w:rStyle w:val="Refdenotaalpie"/>
          <w:sz w:val="20"/>
          <w:szCs w:val="20"/>
        </w:rPr>
        <w:footnoteRef/>
      </w:r>
      <w:r w:rsidRPr="005925F5">
        <w:rPr>
          <w:sz w:val="20"/>
          <w:szCs w:val="20"/>
        </w:rPr>
        <w:t xml:space="preserve"> Baqueiro Rojas, Edgard y Rosalía, Buenrostro Báez, Derecho de familia y sucesiones, México, </w:t>
      </w:r>
      <w:proofErr w:type="spellStart"/>
      <w:r w:rsidRPr="005925F5">
        <w:rPr>
          <w:sz w:val="20"/>
          <w:szCs w:val="20"/>
        </w:rPr>
        <w:t>Harla</w:t>
      </w:r>
      <w:proofErr w:type="spellEnd"/>
      <w:r w:rsidRPr="005925F5">
        <w:rPr>
          <w:sz w:val="20"/>
          <w:szCs w:val="20"/>
        </w:rPr>
        <w:t>, 1999, p.28</w:t>
      </w:r>
    </w:p>
  </w:footnote>
  <w:footnote w:id="3">
    <w:p w14:paraId="56B86A1D" w14:textId="0C1B3D27" w:rsidR="009E7355" w:rsidRDefault="009E7355">
      <w:pPr>
        <w:pStyle w:val="Textonotapie"/>
      </w:pPr>
      <w:r w:rsidRPr="005925F5">
        <w:rPr>
          <w:rStyle w:val="Refdenotaalpie"/>
          <w:sz w:val="20"/>
          <w:szCs w:val="20"/>
        </w:rPr>
        <w:footnoteRef/>
      </w:r>
      <w:r w:rsidRPr="005925F5">
        <w:rPr>
          <w:sz w:val="20"/>
          <w:szCs w:val="20"/>
        </w:rPr>
        <w:t xml:space="preserve"> </w:t>
      </w:r>
      <w:proofErr w:type="spellStart"/>
      <w:r w:rsidRPr="005925F5">
        <w:rPr>
          <w:sz w:val="20"/>
          <w:szCs w:val="20"/>
        </w:rPr>
        <w:t>Idem</w:t>
      </w:r>
      <w:proofErr w:type="spellEnd"/>
      <w:r w:rsidRPr="005925F5">
        <w:rPr>
          <w:sz w:val="20"/>
          <w:szCs w:val="20"/>
        </w:rPr>
        <w:t>, p.27</w:t>
      </w:r>
    </w:p>
  </w:footnote>
  <w:footnote w:id="4">
    <w:p w14:paraId="05427A85" w14:textId="1A25F41C" w:rsidR="009E7355" w:rsidRPr="005925F5" w:rsidRDefault="009E7355">
      <w:pPr>
        <w:pStyle w:val="Textonotapie"/>
        <w:rPr>
          <w:sz w:val="20"/>
          <w:szCs w:val="20"/>
        </w:rPr>
      </w:pPr>
      <w:r w:rsidRPr="005925F5">
        <w:rPr>
          <w:rStyle w:val="Refdenotaalpie"/>
          <w:sz w:val="20"/>
          <w:szCs w:val="20"/>
        </w:rPr>
        <w:footnoteRef/>
      </w:r>
      <w:r w:rsidRPr="005925F5">
        <w:rPr>
          <w:sz w:val="20"/>
          <w:szCs w:val="20"/>
        </w:rPr>
        <w:t xml:space="preserve"> Tesis VII Semanario Judicial de la Federación y su Gaceta, Novena Época, t, XX, septiembre de 2004, p. 1719.</w:t>
      </w:r>
    </w:p>
  </w:footnote>
  <w:footnote w:id="5">
    <w:p w14:paraId="2C454DC1" w14:textId="004E4A56" w:rsidR="009E7355" w:rsidRPr="005925F5" w:rsidRDefault="009E7355">
      <w:pPr>
        <w:pStyle w:val="Textonotapie"/>
        <w:rPr>
          <w:sz w:val="20"/>
          <w:szCs w:val="20"/>
        </w:rPr>
      </w:pPr>
      <w:r w:rsidRPr="005925F5">
        <w:rPr>
          <w:rStyle w:val="Refdenotaalpie"/>
          <w:sz w:val="20"/>
          <w:szCs w:val="20"/>
        </w:rPr>
        <w:footnoteRef/>
      </w:r>
      <w:r w:rsidRPr="005925F5">
        <w:rPr>
          <w:sz w:val="20"/>
          <w:szCs w:val="20"/>
        </w:rPr>
        <w:t xml:space="preserve"> Retomado de “Alimentos”, 1ed, Suprema Corte de Justicia de la Nación, México, 2010, pp. 23-34,</w:t>
      </w:r>
    </w:p>
  </w:footnote>
  <w:footnote w:id="6">
    <w:p w14:paraId="4F83F188" w14:textId="79AB9FFD" w:rsidR="009E7355" w:rsidRDefault="009E7355">
      <w:pPr>
        <w:pStyle w:val="Textonotapie"/>
      </w:pPr>
      <w:r w:rsidRPr="005925F5">
        <w:rPr>
          <w:rStyle w:val="Refdenotaalpie"/>
          <w:sz w:val="20"/>
          <w:szCs w:val="20"/>
        </w:rPr>
        <w:footnoteRef/>
      </w:r>
      <w:r w:rsidRPr="005925F5">
        <w:rPr>
          <w:sz w:val="20"/>
          <w:szCs w:val="20"/>
        </w:rPr>
        <w:t xml:space="preserve"> Contradicción de tesis 26/2000-PS. Semanario Judicial de la Federación y su Gaceta, Novena Época, agosto de 2001, p. 12.</w:t>
      </w:r>
    </w:p>
  </w:footnote>
  <w:footnote w:id="7">
    <w:p w14:paraId="461B135F" w14:textId="310DFCAB" w:rsidR="009E7355" w:rsidRPr="005925F5" w:rsidRDefault="009E7355">
      <w:pPr>
        <w:pStyle w:val="Textonotapie"/>
        <w:rPr>
          <w:sz w:val="20"/>
          <w:szCs w:val="20"/>
        </w:rPr>
      </w:pPr>
      <w:r w:rsidRPr="005925F5">
        <w:rPr>
          <w:rStyle w:val="Refdenotaalpie"/>
          <w:sz w:val="20"/>
          <w:szCs w:val="20"/>
        </w:rPr>
        <w:footnoteRef/>
      </w:r>
      <w:r w:rsidRPr="005925F5">
        <w:rPr>
          <w:sz w:val="20"/>
          <w:szCs w:val="20"/>
        </w:rPr>
        <w:t xml:space="preserve"> Tesis, I.3º.C.413 C, Semanario Judicial de la Federación y su Gaceta, Novena Época, t. XII, agosto de 1993, p. 329, </w:t>
      </w:r>
    </w:p>
  </w:footnote>
  <w:footnote w:id="8">
    <w:p w14:paraId="4A711D48" w14:textId="7BC48FFA" w:rsidR="009E7355" w:rsidRPr="005925F5" w:rsidRDefault="009E7355">
      <w:pPr>
        <w:pStyle w:val="Textonotapie"/>
        <w:rPr>
          <w:sz w:val="20"/>
          <w:szCs w:val="20"/>
        </w:rPr>
      </w:pPr>
      <w:r w:rsidRPr="005925F5">
        <w:rPr>
          <w:rStyle w:val="Refdenotaalpie"/>
          <w:sz w:val="20"/>
          <w:szCs w:val="20"/>
        </w:rPr>
        <w:footnoteRef/>
      </w:r>
      <w:r w:rsidRPr="005925F5">
        <w:rPr>
          <w:sz w:val="20"/>
          <w:szCs w:val="20"/>
        </w:rPr>
        <w:t xml:space="preserve"> Retomado de “Alimentos”, 1ed, Suprema Corte de Justicia de la Nación, México, 2010, p. 13</w:t>
      </w:r>
    </w:p>
  </w:footnote>
  <w:footnote w:id="9">
    <w:p w14:paraId="0B5EE6FD" w14:textId="768CDD4F" w:rsidR="009E7355" w:rsidRPr="005925F5" w:rsidRDefault="009E7355">
      <w:pPr>
        <w:pStyle w:val="Textonotapie"/>
        <w:rPr>
          <w:sz w:val="20"/>
          <w:szCs w:val="20"/>
        </w:rPr>
      </w:pPr>
      <w:r w:rsidRPr="005925F5">
        <w:rPr>
          <w:rStyle w:val="Refdenotaalpie"/>
          <w:sz w:val="20"/>
          <w:szCs w:val="20"/>
        </w:rPr>
        <w:footnoteRef/>
      </w:r>
      <w:r w:rsidRPr="005925F5">
        <w:rPr>
          <w:sz w:val="20"/>
          <w:szCs w:val="20"/>
        </w:rPr>
        <w:t xml:space="preserve"> </w:t>
      </w:r>
      <w:proofErr w:type="spellStart"/>
      <w:r w:rsidRPr="005925F5">
        <w:rPr>
          <w:sz w:val="20"/>
          <w:szCs w:val="20"/>
        </w:rPr>
        <w:t>Idem</w:t>
      </w:r>
      <w:proofErr w:type="spellEnd"/>
      <w:r w:rsidRPr="005925F5">
        <w:rPr>
          <w:sz w:val="20"/>
          <w:szCs w:val="20"/>
        </w:rPr>
        <w:t>. p 15</w:t>
      </w:r>
    </w:p>
  </w:footnote>
  <w:footnote w:id="10">
    <w:p w14:paraId="3E4672B4" w14:textId="63B6ACD4" w:rsidR="009E7355" w:rsidRDefault="009E7355">
      <w:pPr>
        <w:pStyle w:val="Textonotapie"/>
      </w:pPr>
      <w:r w:rsidRPr="005925F5">
        <w:rPr>
          <w:rStyle w:val="Refdenotaalpie"/>
          <w:sz w:val="20"/>
          <w:szCs w:val="20"/>
        </w:rPr>
        <w:footnoteRef/>
      </w:r>
      <w:r w:rsidRPr="005925F5">
        <w:rPr>
          <w:sz w:val="20"/>
          <w:szCs w:val="20"/>
        </w:rPr>
        <w:t xml:space="preserve"> </w:t>
      </w:r>
      <w:proofErr w:type="spellStart"/>
      <w:r w:rsidRPr="005925F5">
        <w:rPr>
          <w:sz w:val="20"/>
          <w:szCs w:val="20"/>
        </w:rPr>
        <w:t>Idem</w:t>
      </w:r>
      <w:proofErr w:type="spellEnd"/>
      <w:r w:rsidRPr="005925F5">
        <w:rPr>
          <w:sz w:val="20"/>
          <w:szCs w:val="20"/>
        </w:rPr>
        <w:t>. p 17</w:t>
      </w:r>
    </w:p>
  </w:footnote>
  <w:footnote w:id="11">
    <w:p w14:paraId="312BCEFC" w14:textId="449C4CE6" w:rsidR="009E7355" w:rsidRPr="005925F5" w:rsidRDefault="009E7355">
      <w:pPr>
        <w:pStyle w:val="Textonotapie"/>
        <w:rPr>
          <w:sz w:val="20"/>
          <w:szCs w:val="20"/>
        </w:rPr>
      </w:pPr>
      <w:r w:rsidRPr="005925F5">
        <w:rPr>
          <w:rStyle w:val="Refdenotaalpie"/>
          <w:sz w:val="20"/>
          <w:szCs w:val="20"/>
        </w:rPr>
        <w:footnoteRef/>
      </w:r>
      <w:r w:rsidRPr="005925F5">
        <w:rPr>
          <w:sz w:val="20"/>
          <w:szCs w:val="20"/>
        </w:rPr>
        <w:t xml:space="preserve"> MONTOYA PÉREZ, María del Carmen, </w:t>
      </w:r>
      <w:r w:rsidRPr="005925F5">
        <w:rPr>
          <w:i/>
          <w:sz w:val="20"/>
          <w:szCs w:val="20"/>
        </w:rPr>
        <w:t>“El registro de deudores alimentarios morosos”</w:t>
      </w:r>
      <w:r w:rsidRPr="005925F5">
        <w:rPr>
          <w:sz w:val="20"/>
          <w:szCs w:val="20"/>
        </w:rPr>
        <w:t xml:space="preserve">, Instituto de Investigaciones Jurídicas de la UNAM, México, pp. 127-130 </w:t>
      </w:r>
    </w:p>
  </w:footnote>
  <w:footnote w:id="12">
    <w:p w14:paraId="6241C6F6" w14:textId="2BE9A131" w:rsidR="009E7355" w:rsidRPr="005925F5" w:rsidRDefault="009E7355">
      <w:pPr>
        <w:pStyle w:val="Textonotapie"/>
        <w:rPr>
          <w:sz w:val="20"/>
          <w:szCs w:val="20"/>
        </w:rPr>
      </w:pPr>
      <w:r w:rsidRPr="005925F5">
        <w:rPr>
          <w:rStyle w:val="Refdenotaalpie"/>
          <w:sz w:val="20"/>
          <w:szCs w:val="20"/>
        </w:rPr>
        <w:footnoteRef/>
      </w:r>
      <w:r w:rsidRPr="005925F5">
        <w:rPr>
          <w:sz w:val="20"/>
          <w:szCs w:val="20"/>
        </w:rPr>
        <w:t xml:space="preserve"> Artículo 35 del Código Civil del Distrito Federal</w:t>
      </w:r>
    </w:p>
  </w:footnote>
  <w:footnote w:id="13">
    <w:p w14:paraId="200F2124" w14:textId="5CFDFB20" w:rsidR="009E7355" w:rsidRPr="005925F5" w:rsidRDefault="009E7355">
      <w:pPr>
        <w:pStyle w:val="Textonotapie"/>
        <w:rPr>
          <w:sz w:val="20"/>
          <w:szCs w:val="20"/>
        </w:rPr>
      </w:pPr>
      <w:r w:rsidRPr="005925F5">
        <w:rPr>
          <w:rStyle w:val="Refdenotaalpie"/>
          <w:sz w:val="20"/>
          <w:szCs w:val="20"/>
        </w:rPr>
        <w:footnoteRef/>
      </w:r>
      <w:r w:rsidRPr="005925F5">
        <w:rPr>
          <w:sz w:val="20"/>
          <w:szCs w:val="20"/>
        </w:rPr>
        <w:t xml:space="preserve"> Artículo 98 del Código Civil del Distrito Federal</w:t>
      </w:r>
    </w:p>
  </w:footnote>
  <w:footnote w:id="14">
    <w:p w14:paraId="77BF73CE" w14:textId="4B10C262" w:rsidR="009E7355" w:rsidRDefault="009E7355">
      <w:pPr>
        <w:pStyle w:val="Textonotapie"/>
      </w:pPr>
      <w:r w:rsidRPr="005925F5">
        <w:rPr>
          <w:rStyle w:val="Refdenotaalpie"/>
          <w:sz w:val="20"/>
          <w:szCs w:val="20"/>
        </w:rPr>
        <w:footnoteRef/>
      </w:r>
      <w:r w:rsidRPr="005925F5">
        <w:rPr>
          <w:sz w:val="20"/>
          <w:szCs w:val="20"/>
        </w:rPr>
        <w:t xml:space="preserve"> Artículo 397 del Código Civil del Distrito Federal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02611" w14:textId="3D15431B" w:rsidR="009E7355" w:rsidRDefault="009E7355">
    <w:pPr>
      <w:pStyle w:val="Encabezado"/>
    </w:pP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7180"/>
    </w:tblGrid>
    <w:tr w:rsidR="009E7355" w14:paraId="5E3FD7C9" w14:textId="77777777" w:rsidTr="00F432ED">
      <w:tc>
        <w:tcPr>
          <w:tcW w:w="1746" w:type="dxa"/>
        </w:tcPr>
        <w:p w14:paraId="032110F4" w14:textId="77777777" w:rsidR="009E7355" w:rsidRDefault="009E7355" w:rsidP="00F432ED">
          <w:pPr>
            <w:tabs>
              <w:tab w:val="center" w:pos="4419"/>
              <w:tab w:val="right" w:pos="8838"/>
            </w:tabs>
            <w:rPr>
              <w:rFonts w:ascii="Edwardian Script ITC" w:hAnsi="Edwardian Script ITC"/>
              <w:sz w:val="56"/>
              <w:szCs w:val="56"/>
            </w:rPr>
          </w:pPr>
          <w:r>
            <w:rPr>
              <w:noProof/>
              <w:lang w:eastAsia="es-MX"/>
            </w:rPr>
            <w:drawing>
              <wp:inline distT="0" distB="0" distL="0" distR="0" wp14:anchorId="6782B8ED" wp14:editId="1CFD429A">
                <wp:extent cx="942785" cy="933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4826" cy="965174"/>
                        </a:xfrm>
                        <a:prstGeom prst="rect">
                          <a:avLst/>
                        </a:prstGeom>
                      </pic:spPr>
                    </pic:pic>
                  </a:graphicData>
                </a:graphic>
              </wp:inline>
            </w:drawing>
          </w:r>
        </w:p>
      </w:tc>
      <w:tc>
        <w:tcPr>
          <w:tcW w:w="7180" w:type="dxa"/>
        </w:tcPr>
        <w:p w14:paraId="188FC330" w14:textId="720CB174" w:rsidR="009E7355" w:rsidRDefault="009E7355" w:rsidP="00915E45">
          <w:pPr>
            <w:tabs>
              <w:tab w:val="center" w:pos="4419"/>
              <w:tab w:val="right" w:pos="8838"/>
            </w:tabs>
            <w:jc w:val="center"/>
            <w:rPr>
              <w:rFonts w:ascii="Edwardian Script ITC" w:hAnsi="Edwardian Script ITC"/>
              <w:sz w:val="56"/>
              <w:szCs w:val="56"/>
            </w:rPr>
          </w:pPr>
          <w:r>
            <w:rPr>
              <w:rFonts w:ascii="Edwardian Script ITC" w:hAnsi="Edwardian Script ITC"/>
              <w:sz w:val="56"/>
              <w:szCs w:val="56"/>
            </w:rPr>
            <w:t>Dip. Federico Doring Casar</w:t>
          </w:r>
        </w:p>
      </w:tc>
    </w:tr>
  </w:tbl>
  <w:p w14:paraId="03981E9B" w14:textId="77777777" w:rsidR="009E7355" w:rsidRDefault="009E735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903"/>
    <w:multiLevelType w:val="hybridMultilevel"/>
    <w:tmpl w:val="63BC7A6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1F249E5"/>
    <w:multiLevelType w:val="hybridMultilevel"/>
    <w:tmpl w:val="4086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F2A86"/>
    <w:multiLevelType w:val="hybridMultilevel"/>
    <w:tmpl w:val="80B8B7EE"/>
    <w:lvl w:ilvl="0" w:tplc="B35C84F8">
      <w:start w:val="1"/>
      <w:numFmt w:val="decimal"/>
      <w:lvlText w:val="%1."/>
      <w:lvlJc w:val="left"/>
      <w:pPr>
        <w:ind w:left="360" w:hanging="360"/>
      </w:pPr>
      <w:rPr>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2510D8"/>
    <w:multiLevelType w:val="hybridMultilevel"/>
    <w:tmpl w:val="D83872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40567"/>
    <w:multiLevelType w:val="hybridMultilevel"/>
    <w:tmpl w:val="BFF83BB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FF42D2D"/>
    <w:multiLevelType w:val="multilevel"/>
    <w:tmpl w:val="B9B0280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093654"/>
    <w:multiLevelType w:val="hybridMultilevel"/>
    <w:tmpl w:val="BBD46472"/>
    <w:lvl w:ilvl="0" w:tplc="DFAA031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15CA1858"/>
    <w:multiLevelType w:val="hybridMultilevel"/>
    <w:tmpl w:val="47F021F0"/>
    <w:lvl w:ilvl="0" w:tplc="EC8085E6">
      <w:start w:val="15"/>
      <w:numFmt w:val="upperRoman"/>
      <w:suff w:val="space"/>
      <w:lvlText w:val="%1)"/>
      <w:lvlJc w:val="left"/>
      <w:pPr>
        <w:ind w:left="1014" w:hanging="604"/>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A1210F"/>
    <w:multiLevelType w:val="hybridMultilevel"/>
    <w:tmpl w:val="CC36BC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C7440"/>
    <w:multiLevelType w:val="hybridMultilevel"/>
    <w:tmpl w:val="3CC822FA"/>
    <w:lvl w:ilvl="0" w:tplc="4ED0FEA8">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C10FBF"/>
    <w:multiLevelType w:val="hybridMultilevel"/>
    <w:tmpl w:val="92D44A9A"/>
    <w:lvl w:ilvl="0" w:tplc="C9A41C8C">
      <w:start w:val="1"/>
      <w:numFmt w:val="decimal"/>
      <w:lvlText w:val="%1."/>
      <w:lvlJc w:val="left"/>
      <w:pPr>
        <w:ind w:left="1065" w:hanging="705"/>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69C5684"/>
    <w:multiLevelType w:val="hybridMultilevel"/>
    <w:tmpl w:val="F8F0917C"/>
    <w:lvl w:ilvl="0" w:tplc="D0CA572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F7910"/>
    <w:multiLevelType w:val="hybridMultilevel"/>
    <w:tmpl w:val="7D5A7968"/>
    <w:lvl w:ilvl="0" w:tplc="D0CA572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337E9"/>
    <w:multiLevelType w:val="hybridMultilevel"/>
    <w:tmpl w:val="393E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A71A9"/>
    <w:multiLevelType w:val="hybridMultilevel"/>
    <w:tmpl w:val="44282B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060A28"/>
    <w:multiLevelType w:val="hybridMultilevel"/>
    <w:tmpl w:val="E8B4F7AC"/>
    <w:lvl w:ilvl="0" w:tplc="5D0E50D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C835064"/>
    <w:multiLevelType w:val="hybridMultilevel"/>
    <w:tmpl w:val="8DC2E21C"/>
    <w:lvl w:ilvl="0" w:tplc="E9CE376C">
      <w:start w:val="1"/>
      <w:numFmt w:val="upperRoman"/>
      <w:suff w:val="space"/>
      <w:lvlText w:val="%1)"/>
      <w:lvlJc w:val="left"/>
      <w:pPr>
        <w:ind w:left="1314" w:hanging="604"/>
      </w:pPr>
      <w:rPr>
        <w:rFonts w:ascii="Arial" w:eastAsia="Times New Roman" w:hAnsi="Arial" w:cs="Arial"/>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0C466A"/>
    <w:multiLevelType w:val="hybridMultilevel"/>
    <w:tmpl w:val="2142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66F60"/>
    <w:multiLevelType w:val="hybridMultilevel"/>
    <w:tmpl w:val="8D2E80D8"/>
    <w:lvl w:ilvl="0" w:tplc="DFAA0310">
      <w:start w:val="1"/>
      <w:numFmt w:val="lowerLetter"/>
      <w:lvlText w:val="%1)"/>
      <w:lvlJc w:val="left"/>
      <w:pPr>
        <w:ind w:left="1080" w:hanging="360"/>
      </w:pPr>
      <w:rPr>
        <w:rFonts w:hint="default"/>
      </w:rPr>
    </w:lvl>
    <w:lvl w:ilvl="1" w:tplc="71DA57F6">
      <w:start w:val="3"/>
      <w:numFmt w:val="bullet"/>
      <w:lvlText w:val="-"/>
      <w:lvlJc w:val="left"/>
      <w:pPr>
        <w:ind w:left="1440" w:hanging="360"/>
      </w:pPr>
      <w:rPr>
        <w:rFonts w:ascii="Arial" w:eastAsia="Calibri" w:hAnsi="Arial" w:cs="Aria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0351873"/>
    <w:multiLevelType w:val="hybridMultilevel"/>
    <w:tmpl w:val="4A6435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804EB"/>
    <w:multiLevelType w:val="hybridMultilevel"/>
    <w:tmpl w:val="902C87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E3378F"/>
    <w:multiLevelType w:val="hybridMultilevel"/>
    <w:tmpl w:val="47F021F0"/>
    <w:lvl w:ilvl="0" w:tplc="EC8085E6">
      <w:start w:val="15"/>
      <w:numFmt w:val="upperRoman"/>
      <w:suff w:val="space"/>
      <w:lvlText w:val="%1)"/>
      <w:lvlJc w:val="left"/>
      <w:pPr>
        <w:ind w:left="1014" w:hanging="604"/>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E9528B"/>
    <w:multiLevelType w:val="hybridMultilevel"/>
    <w:tmpl w:val="11DEEF1A"/>
    <w:lvl w:ilvl="0" w:tplc="7FC8B7D2">
      <w:start w:val="12"/>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40955294"/>
    <w:multiLevelType w:val="hybridMultilevel"/>
    <w:tmpl w:val="6A2C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45D7B"/>
    <w:multiLevelType w:val="hybridMultilevel"/>
    <w:tmpl w:val="1F2A194A"/>
    <w:lvl w:ilvl="0" w:tplc="DFAA0310">
      <w:start w:val="1"/>
      <w:numFmt w:val="lowerLetter"/>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7292958"/>
    <w:multiLevelType w:val="hybridMultilevel"/>
    <w:tmpl w:val="92EE285A"/>
    <w:lvl w:ilvl="0" w:tplc="7FCC2D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483297"/>
    <w:multiLevelType w:val="hybridMultilevel"/>
    <w:tmpl w:val="051A29D6"/>
    <w:lvl w:ilvl="0" w:tplc="C9A41C8C">
      <w:start w:val="1"/>
      <w:numFmt w:val="decimal"/>
      <w:lvlText w:val="%1."/>
      <w:lvlJc w:val="left"/>
      <w:pPr>
        <w:ind w:left="1785" w:hanging="705"/>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7" w15:restartNumberingAfterBreak="0">
    <w:nsid w:val="4D113C73"/>
    <w:multiLevelType w:val="hybridMultilevel"/>
    <w:tmpl w:val="72B4CBFE"/>
    <w:lvl w:ilvl="0" w:tplc="C9A41C8C">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16A1859"/>
    <w:multiLevelType w:val="hybridMultilevel"/>
    <w:tmpl w:val="42567398"/>
    <w:lvl w:ilvl="0" w:tplc="16866FBE">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41E3E88"/>
    <w:multiLevelType w:val="hybridMultilevel"/>
    <w:tmpl w:val="5CD4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706D87"/>
    <w:multiLevelType w:val="hybridMultilevel"/>
    <w:tmpl w:val="1FBCE02E"/>
    <w:lvl w:ilvl="0" w:tplc="C338CF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3C4A77"/>
    <w:multiLevelType w:val="hybridMultilevel"/>
    <w:tmpl w:val="DB829E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1A5B30"/>
    <w:multiLevelType w:val="hybridMultilevel"/>
    <w:tmpl w:val="F9FAB6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566E81"/>
    <w:multiLevelType w:val="hybridMultilevel"/>
    <w:tmpl w:val="3A54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42FAE"/>
    <w:multiLevelType w:val="hybridMultilevel"/>
    <w:tmpl w:val="C2FA8250"/>
    <w:lvl w:ilvl="0" w:tplc="080A0013">
      <w:start w:val="1"/>
      <w:numFmt w:val="upperRoman"/>
      <w:lvlText w:val="%1."/>
      <w:lvlJc w:val="righ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35" w15:restartNumberingAfterBreak="0">
    <w:nsid w:val="755A497B"/>
    <w:multiLevelType w:val="hybridMultilevel"/>
    <w:tmpl w:val="87DC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927C1"/>
    <w:multiLevelType w:val="hybridMultilevel"/>
    <w:tmpl w:val="AAEA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01AAB"/>
    <w:multiLevelType w:val="hybridMultilevel"/>
    <w:tmpl w:val="F2C294D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CC43978"/>
    <w:multiLevelType w:val="hybridMultilevel"/>
    <w:tmpl w:val="63BC7A6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22"/>
  </w:num>
  <w:num w:numId="3">
    <w:abstractNumId w:val="4"/>
  </w:num>
  <w:num w:numId="4">
    <w:abstractNumId w:val="28"/>
  </w:num>
  <w:num w:numId="5">
    <w:abstractNumId w:val="38"/>
  </w:num>
  <w:num w:numId="6">
    <w:abstractNumId w:val="15"/>
  </w:num>
  <w:num w:numId="7">
    <w:abstractNumId w:val="37"/>
  </w:num>
  <w:num w:numId="8">
    <w:abstractNumId w:val="0"/>
  </w:num>
  <w:num w:numId="9">
    <w:abstractNumId w:val="10"/>
  </w:num>
  <w:num w:numId="10">
    <w:abstractNumId w:val="26"/>
  </w:num>
  <w:num w:numId="11">
    <w:abstractNumId w:val="6"/>
  </w:num>
  <w:num w:numId="12">
    <w:abstractNumId w:val="24"/>
  </w:num>
  <w:num w:numId="13">
    <w:abstractNumId w:val="18"/>
  </w:num>
  <w:num w:numId="14">
    <w:abstractNumId w:val="27"/>
  </w:num>
  <w:num w:numId="15">
    <w:abstractNumId w:val="11"/>
  </w:num>
  <w:num w:numId="16">
    <w:abstractNumId w:val="12"/>
  </w:num>
  <w:num w:numId="17">
    <w:abstractNumId w:val="23"/>
  </w:num>
  <w:num w:numId="18">
    <w:abstractNumId w:val="13"/>
  </w:num>
  <w:num w:numId="19">
    <w:abstractNumId w:val="8"/>
  </w:num>
  <w:num w:numId="20">
    <w:abstractNumId w:val="14"/>
  </w:num>
  <w:num w:numId="21">
    <w:abstractNumId w:val="20"/>
  </w:num>
  <w:num w:numId="22">
    <w:abstractNumId w:val="1"/>
  </w:num>
  <w:num w:numId="23">
    <w:abstractNumId w:val="31"/>
  </w:num>
  <w:num w:numId="24">
    <w:abstractNumId w:val="3"/>
  </w:num>
  <w:num w:numId="25">
    <w:abstractNumId w:val="34"/>
  </w:num>
  <w:num w:numId="26">
    <w:abstractNumId w:val="16"/>
  </w:num>
  <w:num w:numId="27">
    <w:abstractNumId w:val="7"/>
  </w:num>
  <w:num w:numId="28">
    <w:abstractNumId w:val="5"/>
  </w:num>
  <w:num w:numId="29">
    <w:abstractNumId w:val="9"/>
  </w:num>
  <w:num w:numId="30">
    <w:abstractNumId w:val="21"/>
  </w:num>
  <w:num w:numId="31">
    <w:abstractNumId w:val="32"/>
  </w:num>
  <w:num w:numId="32">
    <w:abstractNumId w:val="25"/>
  </w:num>
  <w:num w:numId="33">
    <w:abstractNumId w:val="29"/>
  </w:num>
  <w:num w:numId="34">
    <w:abstractNumId w:val="30"/>
  </w:num>
  <w:num w:numId="35">
    <w:abstractNumId w:val="33"/>
  </w:num>
  <w:num w:numId="36">
    <w:abstractNumId w:val="35"/>
  </w:num>
  <w:num w:numId="37">
    <w:abstractNumId w:val="17"/>
  </w:num>
  <w:num w:numId="38">
    <w:abstractNumId w:val="3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01"/>
    <w:rsid w:val="00001D34"/>
    <w:rsid w:val="000160C0"/>
    <w:rsid w:val="00020BB6"/>
    <w:rsid w:val="00021613"/>
    <w:rsid w:val="00025333"/>
    <w:rsid w:val="000268CD"/>
    <w:rsid w:val="00033B4B"/>
    <w:rsid w:val="00061D5E"/>
    <w:rsid w:val="000A01ED"/>
    <w:rsid w:val="000C035B"/>
    <w:rsid w:val="000C7D74"/>
    <w:rsid w:val="0011275C"/>
    <w:rsid w:val="00112EFA"/>
    <w:rsid w:val="00115489"/>
    <w:rsid w:val="00125022"/>
    <w:rsid w:val="0013139E"/>
    <w:rsid w:val="00143F02"/>
    <w:rsid w:val="00150BB6"/>
    <w:rsid w:val="00150F91"/>
    <w:rsid w:val="00166C6C"/>
    <w:rsid w:val="001767AE"/>
    <w:rsid w:val="001921EC"/>
    <w:rsid w:val="00192BD2"/>
    <w:rsid w:val="001A1211"/>
    <w:rsid w:val="001D299A"/>
    <w:rsid w:val="001D2DDC"/>
    <w:rsid w:val="001F75DF"/>
    <w:rsid w:val="00204DF1"/>
    <w:rsid w:val="00204FE8"/>
    <w:rsid w:val="002140A3"/>
    <w:rsid w:val="00216DA9"/>
    <w:rsid w:val="00221CB8"/>
    <w:rsid w:val="002323D8"/>
    <w:rsid w:val="00240997"/>
    <w:rsid w:val="0026632D"/>
    <w:rsid w:val="002724B7"/>
    <w:rsid w:val="002835EB"/>
    <w:rsid w:val="0028625C"/>
    <w:rsid w:val="002B1E33"/>
    <w:rsid w:val="002D4764"/>
    <w:rsid w:val="002D78B5"/>
    <w:rsid w:val="002E7F68"/>
    <w:rsid w:val="0030524D"/>
    <w:rsid w:val="00307333"/>
    <w:rsid w:val="003124FF"/>
    <w:rsid w:val="003339F5"/>
    <w:rsid w:val="003342F9"/>
    <w:rsid w:val="0035527A"/>
    <w:rsid w:val="00355BFE"/>
    <w:rsid w:val="00356FA4"/>
    <w:rsid w:val="00366F9A"/>
    <w:rsid w:val="00385501"/>
    <w:rsid w:val="0039512F"/>
    <w:rsid w:val="00395F43"/>
    <w:rsid w:val="003E364F"/>
    <w:rsid w:val="003E4804"/>
    <w:rsid w:val="003E55A0"/>
    <w:rsid w:val="003F5384"/>
    <w:rsid w:val="003F5ECE"/>
    <w:rsid w:val="00420572"/>
    <w:rsid w:val="00422679"/>
    <w:rsid w:val="004236A0"/>
    <w:rsid w:val="004341A3"/>
    <w:rsid w:val="004A41C6"/>
    <w:rsid w:val="004B4908"/>
    <w:rsid w:val="004B4DB3"/>
    <w:rsid w:val="004B69AF"/>
    <w:rsid w:val="004C0DFC"/>
    <w:rsid w:val="004C38CF"/>
    <w:rsid w:val="004C4B5C"/>
    <w:rsid w:val="004C6461"/>
    <w:rsid w:val="004C7B45"/>
    <w:rsid w:val="00501070"/>
    <w:rsid w:val="00505E6A"/>
    <w:rsid w:val="00510557"/>
    <w:rsid w:val="00510E8C"/>
    <w:rsid w:val="00513C23"/>
    <w:rsid w:val="00516F79"/>
    <w:rsid w:val="00517CF3"/>
    <w:rsid w:val="005211D8"/>
    <w:rsid w:val="00524B5A"/>
    <w:rsid w:val="00533578"/>
    <w:rsid w:val="005633C4"/>
    <w:rsid w:val="00571D2A"/>
    <w:rsid w:val="00582604"/>
    <w:rsid w:val="005925F5"/>
    <w:rsid w:val="005A2492"/>
    <w:rsid w:val="005C4EEF"/>
    <w:rsid w:val="005E3216"/>
    <w:rsid w:val="00627929"/>
    <w:rsid w:val="00654B12"/>
    <w:rsid w:val="0066559B"/>
    <w:rsid w:val="006768B3"/>
    <w:rsid w:val="006865FE"/>
    <w:rsid w:val="006913BC"/>
    <w:rsid w:val="0069678C"/>
    <w:rsid w:val="00696FA8"/>
    <w:rsid w:val="006B300C"/>
    <w:rsid w:val="006E1974"/>
    <w:rsid w:val="006E3E6E"/>
    <w:rsid w:val="0070736B"/>
    <w:rsid w:val="007124C7"/>
    <w:rsid w:val="007155CF"/>
    <w:rsid w:val="0072349C"/>
    <w:rsid w:val="0074204F"/>
    <w:rsid w:val="007607E5"/>
    <w:rsid w:val="00766E27"/>
    <w:rsid w:val="00767E77"/>
    <w:rsid w:val="0077169F"/>
    <w:rsid w:val="00774C13"/>
    <w:rsid w:val="00775DC1"/>
    <w:rsid w:val="00780AF5"/>
    <w:rsid w:val="00782F5F"/>
    <w:rsid w:val="007938C9"/>
    <w:rsid w:val="007948C9"/>
    <w:rsid w:val="007D297F"/>
    <w:rsid w:val="007D3032"/>
    <w:rsid w:val="007D7518"/>
    <w:rsid w:val="007D75B9"/>
    <w:rsid w:val="007E30BF"/>
    <w:rsid w:val="007E6329"/>
    <w:rsid w:val="00800776"/>
    <w:rsid w:val="008169FF"/>
    <w:rsid w:val="00817FEA"/>
    <w:rsid w:val="00833DD7"/>
    <w:rsid w:val="008361F4"/>
    <w:rsid w:val="00840E4C"/>
    <w:rsid w:val="00852B83"/>
    <w:rsid w:val="00884B7F"/>
    <w:rsid w:val="00890CB2"/>
    <w:rsid w:val="0089472D"/>
    <w:rsid w:val="0089593C"/>
    <w:rsid w:val="008C17E6"/>
    <w:rsid w:val="008C5789"/>
    <w:rsid w:val="008C6B56"/>
    <w:rsid w:val="008D7D4E"/>
    <w:rsid w:val="008E3BE2"/>
    <w:rsid w:val="0090249F"/>
    <w:rsid w:val="00910701"/>
    <w:rsid w:val="00915E45"/>
    <w:rsid w:val="00916748"/>
    <w:rsid w:val="0092469A"/>
    <w:rsid w:val="00945810"/>
    <w:rsid w:val="00946C05"/>
    <w:rsid w:val="00956381"/>
    <w:rsid w:val="00974526"/>
    <w:rsid w:val="0098185B"/>
    <w:rsid w:val="009872CC"/>
    <w:rsid w:val="009927F7"/>
    <w:rsid w:val="00994D6A"/>
    <w:rsid w:val="009A6C8D"/>
    <w:rsid w:val="009A79F7"/>
    <w:rsid w:val="009D2C41"/>
    <w:rsid w:val="009E7355"/>
    <w:rsid w:val="00A064F3"/>
    <w:rsid w:val="00A24284"/>
    <w:rsid w:val="00A2515A"/>
    <w:rsid w:val="00A33D4C"/>
    <w:rsid w:val="00A349AB"/>
    <w:rsid w:val="00A365EC"/>
    <w:rsid w:val="00A4586E"/>
    <w:rsid w:val="00A517FB"/>
    <w:rsid w:val="00A77D0C"/>
    <w:rsid w:val="00A806FD"/>
    <w:rsid w:val="00A91473"/>
    <w:rsid w:val="00AA08B0"/>
    <w:rsid w:val="00AA1612"/>
    <w:rsid w:val="00AA28C7"/>
    <w:rsid w:val="00AB3701"/>
    <w:rsid w:val="00AC1E87"/>
    <w:rsid w:val="00AC362D"/>
    <w:rsid w:val="00AF26F1"/>
    <w:rsid w:val="00AF41AB"/>
    <w:rsid w:val="00AF4D0F"/>
    <w:rsid w:val="00AF6965"/>
    <w:rsid w:val="00B02337"/>
    <w:rsid w:val="00B02880"/>
    <w:rsid w:val="00B06E5A"/>
    <w:rsid w:val="00B22004"/>
    <w:rsid w:val="00B365B4"/>
    <w:rsid w:val="00B41A0B"/>
    <w:rsid w:val="00B538B0"/>
    <w:rsid w:val="00B650E4"/>
    <w:rsid w:val="00B8182B"/>
    <w:rsid w:val="00B86136"/>
    <w:rsid w:val="00B8641E"/>
    <w:rsid w:val="00BA278A"/>
    <w:rsid w:val="00BA2898"/>
    <w:rsid w:val="00BD3E85"/>
    <w:rsid w:val="00BE3D28"/>
    <w:rsid w:val="00BE690E"/>
    <w:rsid w:val="00BE7752"/>
    <w:rsid w:val="00BF089D"/>
    <w:rsid w:val="00BF6325"/>
    <w:rsid w:val="00C12B01"/>
    <w:rsid w:val="00C17356"/>
    <w:rsid w:val="00C22BBB"/>
    <w:rsid w:val="00C35552"/>
    <w:rsid w:val="00C3738D"/>
    <w:rsid w:val="00C47620"/>
    <w:rsid w:val="00C53DC7"/>
    <w:rsid w:val="00C5433E"/>
    <w:rsid w:val="00C55083"/>
    <w:rsid w:val="00C61B01"/>
    <w:rsid w:val="00C71BC8"/>
    <w:rsid w:val="00C720BE"/>
    <w:rsid w:val="00C77986"/>
    <w:rsid w:val="00C82114"/>
    <w:rsid w:val="00C979A3"/>
    <w:rsid w:val="00CA1738"/>
    <w:rsid w:val="00CB0DA1"/>
    <w:rsid w:val="00CB14CC"/>
    <w:rsid w:val="00CD037E"/>
    <w:rsid w:val="00CD20F2"/>
    <w:rsid w:val="00CE2654"/>
    <w:rsid w:val="00CF7A18"/>
    <w:rsid w:val="00D24682"/>
    <w:rsid w:val="00D27441"/>
    <w:rsid w:val="00D43B6D"/>
    <w:rsid w:val="00D90830"/>
    <w:rsid w:val="00DA2A26"/>
    <w:rsid w:val="00DC04BD"/>
    <w:rsid w:val="00DC7240"/>
    <w:rsid w:val="00DC7D72"/>
    <w:rsid w:val="00DF3F0F"/>
    <w:rsid w:val="00E021B1"/>
    <w:rsid w:val="00E3085D"/>
    <w:rsid w:val="00E34C3D"/>
    <w:rsid w:val="00E3528E"/>
    <w:rsid w:val="00E35AAC"/>
    <w:rsid w:val="00E40E44"/>
    <w:rsid w:val="00E77179"/>
    <w:rsid w:val="00E77503"/>
    <w:rsid w:val="00E8245D"/>
    <w:rsid w:val="00E92285"/>
    <w:rsid w:val="00E92597"/>
    <w:rsid w:val="00EC4EC9"/>
    <w:rsid w:val="00EC7321"/>
    <w:rsid w:val="00EE4295"/>
    <w:rsid w:val="00F06B4E"/>
    <w:rsid w:val="00F3479B"/>
    <w:rsid w:val="00F432ED"/>
    <w:rsid w:val="00F51366"/>
    <w:rsid w:val="00F53AF7"/>
    <w:rsid w:val="00F552B7"/>
    <w:rsid w:val="00F562FB"/>
    <w:rsid w:val="00F63E24"/>
    <w:rsid w:val="00F66E28"/>
    <w:rsid w:val="00F83D55"/>
    <w:rsid w:val="00FA6522"/>
    <w:rsid w:val="00FA6731"/>
    <w:rsid w:val="00FB0B09"/>
    <w:rsid w:val="00FB5C05"/>
    <w:rsid w:val="00FC3B69"/>
    <w:rsid w:val="00FD2D1F"/>
    <w:rsid w:val="00FF62D1"/>
    <w:rsid w:val="00FF674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302E1A7"/>
  <w15:docId w15:val="{2FEC1CDE-B71E-40C9-A6DB-71E138AD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2B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2B01"/>
  </w:style>
  <w:style w:type="paragraph" w:styleId="Piedepgina">
    <w:name w:val="footer"/>
    <w:basedOn w:val="Normal"/>
    <w:link w:val="PiedepginaCar"/>
    <w:uiPriority w:val="99"/>
    <w:unhideWhenUsed/>
    <w:rsid w:val="00C12B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2B01"/>
  </w:style>
  <w:style w:type="paragraph" w:styleId="Textodeglobo">
    <w:name w:val="Balloon Text"/>
    <w:basedOn w:val="Normal"/>
    <w:link w:val="TextodegloboCar"/>
    <w:uiPriority w:val="99"/>
    <w:semiHidden/>
    <w:unhideWhenUsed/>
    <w:rsid w:val="00C12B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B01"/>
    <w:rPr>
      <w:rFonts w:ascii="Tahoma" w:hAnsi="Tahoma" w:cs="Tahoma"/>
      <w:sz w:val="16"/>
      <w:szCs w:val="16"/>
    </w:rPr>
  </w:style>
  <w:style w:type="paragraph" w:styleId="Prrafodelista">
    <w:name w:val="List Paragraph"/>
    <w:aliases w:val="Cuadro,Lista general"/>
    <w:basedOn w:val="Normal"/>
    <w:link w:val="PrrafodelistaCar"/>
    <w:uiPriority w:val="34"/>
    <w:qFormat/>
    <w:rsid w:val="00E35AAC"/>
    <w:pPr>
      <w:ind w:left="720"/>
      <w:contextualSpacing/>
    </w:pPr>
  </w:style>
  <w:style w:type="paragraph" w:styleId="Textonotaalfinal">
    <w:name w:val="endnote text"/>
    <w:basedOn w:val="Normal"/>
    <w:link w:val="TextonotaalfinalCar"/>
    <w:uiPriority w:val="99"/>
    <w:unhideWhenUsed/>
    <w:rsid w:val="00510E8C"/>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10E8C"/>
    <w:rPr>
      <w:sz w:val="20"/>
      <w:szCs w:val="20"/>
    </w:rPr>
  </w:style>
  <w:style w:type="character" w:styleId="Refdenotaalfinal">
    <w:name w:val="endnote reference"/>
    <w:basedOn w:val="Fuentedeprrafopredeter"/>
    <w:uiPriority w:val="99"/>
    <w:unhideWhenUsed/>
    <w:rsid w:val="00510E8C"/>
    <w:rPr>
      <w:vertAlign w:val="superscript"/>
    </w:rPr>
  </w:style>
  <w:style w:type="character" w:styleId="Nmerodepgina">
    <w:name w:val="page number"/>
    <w:basedOn w:val="Fuentedeprrafopredeter"/>
    <w:uiPriority w:val="99"/>
    <w:semiHidden/>
    <w:unhideWhenUsed/>
    <w:rsid w:val="00EE4295"/>
  </w:style>
  <w:style w:type="paragraph" w:styleId="Textonotapie">
    <w:name w:val="footnote text"/>
    <w:basedOn w:val="Normal"/>
    <w:link w:val="TextonotapieCar"/>
    <w:uiPriority w:val="99"/>
    <w:unhideWhenUsed/>
    <w:rsid w:val="0026632D"/>
    <w:pPr>
      <w:spacing w:after="0" w:line="240" w:lineRule="auto"/>
    </w:pPr>
    <w:rPr>
      <w:sz w:val="24"/>
      <w:szCs w:val="24"/>
    </w:rPr>
  </w:style>
  <w:style w:type="character" w:customStyle="1" w:styleId="TextonotapieCar">
    <w:name w:val="Texto nota pie Car"/>
    <w:basedOn w:val="Fuentedeprrafopredeter"/>
    <w:link w:val="Textonotapie"/>
    <w:uiPriority w:val="99"/>
    <w:rsid w:val="0026632D"/>
    <w:rPr>
      <w:sz w:val="24"/>
      <w:szCs w:val="24"/>
    </w:rPr>
  </w:style>
  <w:style w:type="character" w:styleId="Refdenotaalpie">
    <w:name w:val="footnote reference"/>
    <w:basedOn w:val="Fuentedeprrafopredeter"/>
    <w:uiPriority w:val="99"/>
    <w:unhideWhenUsed/>
    <w:rsid w:val="0026632D"/>
    <w:rPr>
      <w:vertAlign w:val="superscript"/>
    </w:rPr>
  </w:style>
  <w:style w:type="character" w:styleId="Hipervnculo">
    <w:name w:val="Hyperlink"/>
    <w:basedOn w:val="Fuentedeprrafopredeter"/>
    <w:uiPriority w:val="99"/>
    <w:unhideWhenUsed/>
    <w:rsid w:val="0026632D"/>
    <w:rPr>
      <w:color w:val="0000FF" w:themeColor="hyperlink"/>
      <w:u w:val="single"/>
    </w:rPr>
  </w:style>
  <w:style w:type="paragraph" w:customStyle="1" w:styleId="Prrafodelista2">
    <w:name w:val="Párrafo de lista2"/>
    <w:basedOn w:val="Normal"/>
    <w:rsid w:val="00FA6731"/>
    <w:pPr>
      <w:suppressAutoHyphens/>
      <w:ind w:left="720"/>
    </w:pPr>
    <w:rPr>
      <w:rFonts w:ascii="Calibri" w:eastAsia="Arial Unicode MS" w:hAnsi="Calibri" w:cs="font180"/>
      <w:kern w:val="1"/>
      <w:lang w:val="es-ES" w:eastAsia="ar-SA"/>
    </w:rPr>
  </w:style>
  <w:style w:type="table" w:styleId="Tablaconcuadrcula">
    <w:name w:val="Table Grid"/>
    <w:basedOn w:val="Tablanormal"/>
    <w:uiPriority w:val="39"/>
    <w:rsid w:val="00F5136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2679"/>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Fuentedeprrafopredeter"/>
    <w:rsid w:val="00422679"/>
  </w:style>
  <w:style w:type="character" w:styleId="Textoennegrita">
    <w:name w:val="Strong"/>
    <w:basedOn w:val="Fuentedeprrafopredeter"/>
    <w:uiPriority w:val="22"/>
    <w:qFormat/>
    <w:rsid w:val="00422679"/>
    <w:rPr>
      <w:b/>
      <w:bCs/>
    </w:rPr>
  </w:style>
  <w:style w:type="character" w:customStyle="1" w:styleId="PrrafodelistaCar">
    <w:name w:val="Párrafo de lista Car"/>
    <w:aliases w:val="Cuadro Car,Lista general Car"/>
    <w:link w:val="Prrafodelista"/>
    <w:uiPriority w:val="34"/>
    <w:locked/>
    <w:rsid w:val="004B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668">
      <w:bodyDiv w:val="1"/>
      <w:marLeft w:val="0"/>
      <w:marRight w:val="0"/>
      <w:marTop w:val="0"/>
      <w:marBottom w:val="0"/>
      <w:divBdr>
        <w:top w:val="none" w:sz="0" w:space="0" w:color="auto"/>
        <w:left w:val="none" w:sz="0" w:space="0" w:color="auto"/>
        <w:bottom w:val="none" w:sz="0" w:space="0" w:color="auto"/>
        <w:right w:val="none" w:sz="0" w:space="0" w:color="auto"/>
      </w:divBdr>
    </w:div>
    <w:div w:id="62027886">
      <w:bodyDiv w:val="1"/>
      <w:marLeft w:val="0"/>
      <w:marRight w:val="0"/>
      <w:marTop w:val="0"/>
      <w:marBottom w:val="0"/>
      <w:divBdr>
        <w:top w:val="none" w:sz="0" w:space="0" w:color="auto"/>
        <w:left w:val="none" w:sz="0" w:space="0" w:color="auto"/>
        <w:bottom w:val="none" w:sz="0" w:space="0" w:color="auto"/>
        <w:right w:val="none" w:sz="0" w:space="0" w:color="auto"/>
      </w:divBdr>
    </w:div>
    <w:div w:id="82262780">
      <w:bodyDiv w:val="1"/>
      <w:marLeft w:val="0"/>
      <w:marRight w:val="0"/>
      <w:marTop w:val="0"/>
      <w:marBottom w:val="0"/>
      <w:divBdr>
        <w:top w:val="none" w:sz="0" w:space="0" w:color="auto"/>
        <w:left w:val="none" w:sz="0" w:space="0" w:color="auto"/>
        <w:bottom w:val="none" w:sz="0" w:space="0" w:color="auto"/>
        <w:right w:val="none" w:sz="0" w:space="0" w:color="auto"/>
      </w:divBdr>
    </w:div>
    <w:div w:id="156308537">
      <w:bodyDiv w:val="1"/>
      <w:marLeft w:val="0"/>
      <w:marRight w:val="0"/>
      <w:marTop w:val="0"/>
      <w:marBottom w:val="0"/>
      <w:divBdr>
        <w:top w:val="none" w:sz="0" w:space="0" w:color="auto"/>
        <w:left w:val="none" w:sz="0" w:space="0" w:color="auto"/>
        <w:bottom w:val="none" w:sz="0" w:space="0" w:color="auto"/>
        <w:right w:val="none" w:sz="0" w:space="0" w:color="auto"/>
      </w:divBdr>
    </w:div>
    <w:div w:id="186411135">
      <w:bodyDiv w:val="1"/>
      <w:marLeft w:val="0"/>
      <w:marRight w:val="0"/>
      <w:marTop w:val="0"/>
      <w:marBottom w:val="0"/>
      <w:divBdr>
        <w:top w:val="none" w:sz="0" w:space="0" w:color="auto"/>
        <w:left w:val="none" w:sz="0" w:space="0" w:color="auto"/>
        <w:bottom w:val="none" w:sz="0" w:space="0" w:color="auto"/>
        <w:right w:val="none" w:sz="0" w:space="0" w:color="auto"/>
      </w:divBdr>
    </w:div>
    <w:div w:id="189269898">
      <w:bodyDiv w:val="1"/>
      <w:marLeft w:val="0"/>
      <w:marRight w:val="0"/>
      <w:marTop w:val="0"/>
      <w:marBottom w:val="0"/>
      <w:divBdr>
        <w:top w:val="none" w:sz="0" w:space="0" w:color="auto"/>
        <w:left w:val="none" w:sz="0" w:space="0" w:color="auto"/>
        <w:bottom w:val="none" w:sz="0" w:space="0" w:color="auto"/>
        <w:right w:val="none" w:sz="0" w:space="0" w:color="auto"/>
      </w:divBdr>
    </w:div>
    <w:div w:id="265160936">
      <w:bodyDiv w:val="1"/>
      <w:marLeft w:val="0"/>
      <w:marRight w:val="0"/>
      <w:marTop w:val="0"/>
      <w:marBottom w:val="0"/>
      <w:divBdr>
        <w:top w:val="none" w:sz="0" w:space="0" w:color="auto"/>
        <w:left w:val="none" w:sz="0" w:space="0" w:color="auto"/>
        <w:bottom w:val="none" w:sz="0" w:space="0" w:color="auto"/>
        <w:right w:val="none" w:sz="0" w:space="0" w:color="auto"/>
      </w:divBdr>
    </w:div>
    <w:div w:id="276646297">
      <w:bodyDiv w:val="1"/>
      <w:marLeft w:val="0"/>
      <w:marRight w:val="0"/>
      <w:marTop w:val="0"/>
      <w:marBottom w:val="0"/>
      <w:divBdr>
        <w:top w:val="none" w:sz="0" w:space="0" w:color="auto"/>
        <w:left w:val="none" w:sz="0" w:space="0" w:color="auto"/>
        <w:bottom w:val="none" w:sz="0" w:space="0" w:color="auto"/>
        <w:right w:val="none" w:sz="0" w:space="0" w:color="auto"/>
      </w:divBdr>
    </w:div>
    <w:div w:id="373434893">
      <w:bodyDiv w:val="1"/>
      <w:marLeft w:val="0"/>
      <w:marRight w:val="0"/>
      <w:marTop w:val="0"/>
      <w:marBottom w:val="0"/>
      <w:divBdr>
        <w:top w:val="none" w:sz="0" w:space="0" w:color="auto"/>
        <w:left w:val="none" w:sz="0" w:space="0" w:color="auto"/>
        <w:bottom w:val="none" w:sz="0" w:space="0" w:color="auto"/>
        <w:right w:val="none" w:sz="0" w:space="0" w:color="auto"/>
      </w:divBdr>
    </w:div>
    <w:div w:id="373778804">
      <w:bodyDiv w:val="1"/>
      <w:marLeft w:val="0"/>
      <w:marRight w:val="0"/>
      <w:marTop w:val="0"/>
      <w:marBottom w:val="0"/>
      <w:divBdr>
        <w:top w:val="none" w:sz="0" w:space="0" w:color="auto"/>
        <w:left w:val="none" w:sz="0" w:space="0" w:color="auto"/>
        <w:bottom w:val="none" w:sz="0" w:space="0" w:color="auto"/>
        <w:right w:val="none" w:sz="0" w:space="0" w:color="auto"/>
      </w:divBdr>
    </w:div>
    <w:div w:id="385497832">
      <w:bodyDiv w:val="1"/>
      <w:marLeft w:val="0"/>
      <w:marRight w:val="0"/>
      <w:marTop w:val="0"/>
      <w:marBottom w:val="0"/>
      <w:divBdr>
        <w:top w:val="none" w:sz="0" w:space="0" w:color="auto"/>
        <w:left w:val="none" w:sz="0" w:space="0" w:color="auto"/>
        <w:bottom w:val="none" w:sz="0" w:space="0" w:color="auto"/>
        <w:right w:val="none" w:sz="0" w:space="0" w:color="auto"/>
      </w:divBdr>
    </w:div>
    <w:div w:id="479621214">
      <w:bodyDiv w:val="1"/>
      <w:marLeft w:val="0"/>
      <w:marRight w:val="0"/>
      <w:marTop w:val="0"/>
      <w:marBottom w:val="0"/>
      <w:divBdr>
        <w:top w:val="none" w:sz="0" w:space="0" w:color="auto"/>
        <w:left w:val="none" w:sz="0" w:space="0" w:color="auto"/>
        <w:bottom w:val="none" w:sz="0" w:space="0" w:color="auto"/>
        <w:right w:val="none" w:sz="0" w:space="0" w:color="auto"/>
      </w:divBdr>
    </w:div>
    <w:div w:id="613484794">
      <w:bodyDiv w:val="1"/>
      <w:marLeft w:val="0"/>
      <w:marRight w:val="0"/>
      <w:marTop w:val="0"/>
      <w:marBottom w:val="0"/>
      <w:divBdr>
        <w:top w:val="none" w:sz="0" w:space="0" w:color="auto"/>
        <w:left w:val="none" w:sz="0" w:space="0" w:color="auto"/>
        <w:bottom w:val="none" w:sz="0" w:space="0" w:color="auto"/>
        <w:right w:val="none" w:sz="0" w:space="0" w:color="auto"/>
      </w:divBdr>
    </w:div>
    <w:div w:id="615524250">
      <w:bodyDiv w:val="1"/>
      <w:marLeft w:val="0"/>
      <w:marRight w:val="0"/>
      <w:marTop w:val="0"/>
      <w:marBottom w:val="0"/>
      <w:divBdr>
        <w:top w:val="none" w:sz="0" w:space="0" w:color="auto"/>
        <w:left w:val="none" w:sz="0" w:space="0" w:color="auto"/>
        <w:bottom w:val="none" w:sz="0" w:space="0" w:color="auto"/>
        <w:right w:val="none" w:sz="0" w:space="0" w:color="auto"/>
      </w:divBdr>
    </w:div>
    <w:div w:id="784733706">
      <w:bodyDiv w:val="1"/>
      <w:marLeft w:val="0"/>
      <w:marRight w:val="0"/>
      <w:marTop w:val="0"/>
      <w:marBottom w:val="0"/>
      <w:divBdr>
        <w:top w:val="none" w:sz="0" w:space="0" w:color="auto"/>
        <w:left w:val="none" w:sz="0" w:space="0" w:color="auto"/>
        <w:bottom w:val="none" w:sz="0" w:space="0" w:color="auto"/>
        <w:right w:val="none" w:sz="0" w:space="0" w:color="auto"/>
      </w:divBdr>
    </w:div>
    <w:div w:id="892889391">
      <w:bodyDiv w:val="1"/>
      <w:marLeft w:val="0"/>
      <w:marRight w:val="0"/>
      <w:marTop w:val="0"/>
      <w:marBottom w:val="0"/>
      <w:divBdr>
        <w:top w:val="none" w:sz="0" w:space="0" w:color="auto"/>
        <w:left w:val="none" w:sz="0" w:space="0" w:color="auto"/>
        <w:bottom w:val="none" w:sz="0" w:space="0" w:color="auto"/>
        <w:right w:val="none" w:sz="0" w:space="0" w:color="auto"/>
      </w:divBdr>
    </w:div>
    <w:div w:id="1166019566">
      <w:bodyDiv w:val="1"/>
      <w:marLeft w:val="0"/>
      <w:marRight w:val="0"/>
      <w:marTop w:val="0"/>
      <w:marBottom w:val="0"/>
      <w:divBdr>
        <w:top w:val="none" w:sz="0" w:space="0" w:color="auto"/>
        <w:left w:val="none" w:sz="0" w:space="0" w:color="auto"/>
        <w:bottom w:val="none" w:sz="0" w:space="0" w:color="auto"/>
        <w:right w:val="none" w:sz="0" w:space="0" w:color="auto"/>
      </w:divBdr>
    </w:div>
    <w:div w:id="1227568661">
      <w:bodyDiv w:val="1"/>
      <w:marLeft w:val="0"/>
      <w:marRight w:val="0"/>
      <w:marTop w:val="0"/>
      <w:marBottom w:val="0"/>
      <w:divBdr>
        <w:top w:val="none" w:sz="0" w:space="0" w:color="auto"/>
        <w:left w:val="none" w:sz="0" w:space="0" w:color="auto"/>
        <w:bottom w:val="none" w:sz="0" w:space="0" w:color="auto"/>
        <w:right w:val="none" w:sz="0" w:space="0" w:color="auto"/>
      </w:divBdr>
    </w:div>
    <w:div w:id="1288269307">
      <w:bodyDiv w:val="1"/>
      <w:marLeft w:val="0"/>
      <w:marRight w:val="0"/>
      <w:marTop w:val="0"/>
      <w:marBottom w:val="0"/>
      <w:divBdr>
        <w:top w:val="none" w:sz="0" w:space="0" w:color="auto"/>
        <w:left w:val="none" w:sz="0" w:space="0" w:color="auto"/>
        <w:bottom w:val="none" w:sz="0" w:space="0" w:color="auto"/>
        <w:right w:val="none" w:sz="0" w:space="0" w:color="auto"/>
      </w:divBdr>
    </w:div>
    <w:div w:id="1392850282">
      <w:bodyDiv w:val="1"/>
      <w:marLeft w:val="0"/>
      <w:marRight w:val="0"/>
      <w:marTop w:val="0"/>
      <w:marBottom w:val="0"/>
      <w:divBdr>
        <w:top w:val="none" w:sz="0" w:space="0" w:color="auto"/>
        <w:left w:val="none" w:sz="0" w:space="0" w:color="auto"/>
        <w:bottom w:val="none" w:sz="0" w:space="0" w:color="auto"/>
        <w:right w:val="none" w:sz="0" w:space="0" w:color="auto"/>
      </w:divBdr>
    </w:div>
    <w:div w:id="1411273478">
      <w:bodyDiv w:val="1"/>
      <w:marLeft w:val="0"/>
      <w:marRight w:val="0"/>
      <w:marTop w:val="0"/>
      <w:marBottom w:val="0"/>
      <w:divBdr>
        <w:top w:val="none" w:sz="0" w:space="0" w:color="auto"/>
        <w:left w:val="none" w:sz="0" w:space="0" w:color="auto"/>
        <w:bottom w:val="none" w:sz="0" w:space="0" w:color="auto"/>
        <w:right w:val="none" w:sz="0" w:space="0" w:color="auto"/>
      </w:divBdr>
    </w:div>
    <w:div w:id="1442797258">
      <w:bodyDiv w:val="1"/>
      <w:marLeft w:val="0"/>
      <w:marRight w:val="0"/>
      <w:marTop w:val="0"/>
      <w:marBottom w:val="0"/>
      <w:divBdr>
        <w:top w:val="none" w:sz="0" w:space="0" w:color="auto"/>
        <w:left w:val="none" w:sz="0" w:space="0" w:color="auto"/>
        <w:bottom w:val="none" w:sz="0" w:space="0" w:color="auto"/>
        <w:right w:val="none" w:sz="0" w:space="0" w:color="auto"/>
      </w:divBdr>
    </w:div>
    <w:div w:id="1564755758">
      <w:bodyDiv w:val="1"/>
      <w:marLeft w:val="0"/>
      <w:marRight w:val="0"/>
      <w:marTop w:val="0"/>
      <w:marBottom w:val="0"/>
      <w:divBdr>
        <w:top w:val="none" w:sz="0" w:space="0" w:color="auto"/>
        <w:left w:val="none" w:sz="0" w:space="0" w:color="auto"/>
        <w:bottom w:val="none" w:sz="0" w:space="0" w:color="auto"/>
        <w:right w:val="none" w:sz="0" w:space="0" w:color="auto"/>
      </w:divBdr>
    </w:div>
    <w:div w:id="1566211443">
      <w:bodyDiv w:val="1"/>
      <w:marLeft w:val="0"/>
      <w:marRight w:val="0"/>
      <w:marTop w:val="0"/>
      <w:marBottom w:val="0"/>
      <w:divBdr>
        <w:top w:val="none" w:sz="0" w:space="0" w:color="auto"/>
        <w:left w:val="none" w:sz="0" w:space="0" w:color="auto"/>
        <w:bottom w:val="none" w:sz="0" w:space="0" w:color="auto"/>
        <w:right w:val="none" w:sz="0" w:space="0" w:color="auto"/>
      </w:divBdr>
    </w:div>
    <w:div w:id="1666351082">
      <w:bodyDiv w:val="1"/>
      <w:marLeft w:val="0"/>
      <w:marRight w:val="0"/>
      <w:marTop w:val="0"/>
      <w:marBottom w:val="0"/>
      <w:divBdr>
        <w:top w:val="none" w:sz="0" w:space="0" w:color="auto"/>
        <w:left w:val="none" w:sz="0" w:space="0" w:color="auto"/>
        <w:bottom w:val="none" w:sz="0" w:space="0" w:color="auto"/>
        <w:right w:val="none" w:sz="0" w:space="0" w:color="auto"/>
      </w:divBdr>
    </w:div>
    <w:div w:id="1726221276">
      <w:bodyDiv w:val="1"/>
      <w:marLeft w:val="0"/>
      <w:marRight w:val="0"/>
      <w:marTop w:val="0"/>
      <w:marBottom w:val="0"/>
      <w:divBdr>
        <w:top w:val="none" w:sz="0" w:space="0" w:color="auto"/>
        <w:left w:val="none" w:sz="0" w:space="0" w:color="auto"/>
        <w:bottom w:val="none" w:sz="0" w:space="0" w:color="auto"/>
        <w:right w:val="none" w:sz="0" w:space="0" w:color="auto"/>
      </w:divBdr>
    </w:div>
    <w:div w:id="1784377072">
      <w:bodyDiv w:val="1"/>
      <w:marLeft w:val="0"/>
      <w:marRight w:val="0"/>
      <w:marTop w:val="0"/>
      <w:marBottom w:val="0"/>
      <w:divBdr>
        <w:top w:val="none" w:sz="0" w:space="0" w:color="auto"/>
        <w:left w:val="none" w:sz="0" w:space="0" w:color="auto"/>
        <w:bottom w:val="none" w:sz="0" w:space="0" w:color="auto"/>
        <w:right w:val="none" w:sz="0" w:space="0" w:color="auto"/>
      </w:divBdr>
    </w:div>
    <w:div w:id="18400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rchivos.juridicas.unam.mx/www/bjv/libros/7/327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55AC-9A62-4974-879A-52450C60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3989</Words>
  <Characters>21941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ACCION NACIONAL 2</cp:lastModifiedBy>
  <cp:revision>3</cp:revision>
  <cp:lastPrinted>2019-11-19T19:02:00Z</cp:lastPrinted>
  <dcterms:created xsi:type="dcterms:W3CDTF">2019-11-16T02:06:00Z</dcterms:created>
  <dcterms:modified xsi:type="dcterms:W3CDTF">2019-11-19T19:02:00Z</dcterms:modified>
</cp:coreProperties>
</file>